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F0BB0" w14:textId="1041344F" w:rsidR="00D44C29" w:rsidRPr="00D44C29" w:rsidRDefault="00D44C29" w:rsidP="00D44C29">
      <w:pPr>
        <w:spacing w:line="360" w:lineRule="auto"/>
        <w:ind w:firstLine="0"/>
        <w:jc w:val="right"/>
        <w:rPr>
          <w:b/>
        </w:rPr>
      </w:pPr>
      <w:r w:rsidRPr="00D44C29">
        <w:rPr>
          <w:b/>
        </w:rPr>
        <w:t>Constituição e soberania nos debates em torno da Guerra Civil Norte-Americana</w:t>
      </w:r>
    </w:p>
    <w:p w14:paraId="386029B7" w14:textId="77777777" w:rsidR="00D44C29" w:rsidRPr="00D44C29" w:rsidRDefault="00D44C29" w:rsidP="00D44C29">
      <w:pPr>
        <w:spacing w:line="360" w:lineRule="auto"/>
        <w:ind w:firstLine="0"/>
        <w:jc w:val="right"/>
        <w:rPr>
          <w:b/>
        </w:rPr>
      </w:pPr>
    </w:p>
    <w:p w14:paraId="5C2D35F5" w14:textId="61082620" w:rsidR="00D44C29" w:rsidRPr="00D44C29" w:rsidRDefault="00D44C29" w:rsidP="00D44C29">
      <w:pPr>
        <w:spacing w:line="360" w:lineRule="auto"/>
        <w:ind w:firstLine="0"/>
        <w:jc w:val="right"/>
        <w:rPr>
          <w:b/>
        </w:rPr>
      </w:pPr>
      <w:r>
        <w:rPr>
          <w:b/>
        </w:rPr>
        <w:t xml:space="preserve">Breno Herman Mendes Barlach </w:t>
      </w:r>
      <w:r w:rsidRPr="00D44C29">
        <w:rPr>
          <w:b/>
        </w:rPr>
        <w:t>(</w:t>
      </w:r>
      <w:r>
        <w:rPr>
          <w:b/>
        </w:rPr>
        <w:t>mestrando</w:t>
      </w:r>
      <w:r w:rsidRPr="00D44C29">
        <w:rPr>
          <w:b/>
        </w:rPr>
        <w:t> DCP ­ FFLCH/ </w:t>
      </w:r>
      <w:r>
        <w:rPr>
          <w:b/>
        </w:rPr>
        <w:t>CNPq</w:t>
      </w:r>
      <w:r w:rsidRPr="00D44C29">
        <w:rPr>
          <w:b/>
        </w:rPr>
        <w:t>)</w:t>
      </w:r>
    </w:p>
    <w:p w14:paraId="4D7BE819" w14:textId="77777777" w:rsidR="00D44C29" w:rsidRPr="00D44C29" w:rsidRDefault="00D44C29" w:rsidP="00D44C29">
      <w:pPr>
        <w:spacing w:line="360" w:lineRule="auto"/>
        <w:ind w:firstLine="0"/>
        <w:jc w:val="right"/>
        <w:rPr>
          <w:b/>
        </w:rPr>
      </w:pPr>
    </w:p>
    <w:p w14:paraId="2583D6BC" w14:textId="77777777" w:rsidR="00D44C29" w:rsidRPr="00D44C29" w:rsidRDefault="00D44C29" w:rsidP="00D44C29">
      <w:pPr>
        <w:spacing w:line="360" w:lineRule="auto"/>
        <w:ind w:firstLine="0"/>
        <w:jc w:val="right"/>
        <w:rPr>
          <w:b/>
        </w:rPr>
      </w:pPr>
      <w:r w:rsidRPr="00D44C29">
        <w:rPr>
          <w:b/>
        </w:rPr>
        <w:t>Profa. Eunice </w:t>
      </w:r>
      <w:proofErr w:type="spellStart"/>
      <w:r w:rsidRPr="00D44C29">
        <w:rPr>
          <w:b/>
        </w:rPr>
        <w:t>Ostrensky</w:t>
      </w:r>
      <w:proofErr w:type="spellEnd"/>
      <w:r w:rsidRPr="00D44C29">
        <w:rPr>
          <w:b/>
        </w:rPr>
        <w:t> (orientadora)</w:t>
      </w:r>
    </w:p>
    <w:p w14:paraId="4DD1A0FE" w14:textId="77777777" w:rsidR="00D44C29" w:rsidRPr="00D44C29" w:rsidRDefault="00D44C29" w:rsidP="00D44C29">
      <w:pPr>
        <w:jc w:val="center"/>
        <w:rPr>
          <w:b/>
        </w:rPr>
      </w:pPr>
    </w:p>
    <w:p w14:paraId="7E1A2109" w14:textId="77777777" w:rsidR="00D44C29" w:rsidRPr="00D44C29" w:rsidRDefault="00D44C29" w:rsidP="00D44C29">
      <w:pPr>
        <w:jc w:val="center"/>
        <w:rPr>
          <w:b/>
        </w:rPr>
      </w:pPr>
      <w:r w:rsidRPr="00D44C29">
        <w:rPr>
          <w:b/>
        </w:rPr>
        <w:t> </w:t>
      </w:r>
    </w:p>
    <w:p w14:paraId="0409AA71" w14:textId="77777777" w:rsidR="00D44C29" w:rsidRPr="00D44C29" w:rsidRDefault="00D44C29" w:rsidP="00D44C29">
      <w:pPr>
        <w:jc w:val="center"/>
        <w:rPr>
          <w:b/>
        </w:rPr>
      </w:pPr>
      <w:r w:rsidRPr="00D44C29">
        <w:rPr>
          <w:b/>
        </w:rPr>
        <w:t> </w:t>
      </w:r>
    </w:p>
    <w:p w14:paraId="01DC56F8" w14:textId="77777777" w:rsidR="00D44C29" w:rsidRPr="00D44C29" w:rsidRDefault="00D44C29" w:rsidP="00D44C29">
      <w:pPr>
        <w:jc w:val="center"/>
        <w:rPr>
          <w:b/>
        </w:rPr>
      </w:pPr>
    </w:p>
    <w:p w14:paraId="7D01181F" w14:textId="77777777" w:rsidR="00D44C29" w:rsidRPr="00D44C29" w:rsidRDefault="00D44C29" w:rsidP="00D44C29">
      <w:pPr>
        <w:jc w:val="center"/>
        <w:rPr>
          <w:b/>
        </w:rPr>
      </w:pPr>
      <w:r w:rsidRPr="00D44C29">
        <w:rPr>
          <w:b/>
        </w:rPr>
        <w:t> </w:t>
      </w:r>
    </w:p>
    <w:p w14:paraId="2E0747AA" w14:textId="77777777" w:rsidR="00D44C29" w:rsidRPr="00D44C29" w:rsidRDefault="00D44C29" w:rsidP="00D44C29">
      <w:pPr>
        <w:jc w:val="center"/>
        <w:rPr>
          <w:b/>
        </w:rPr>
      </w:pPr>
    </w:p>
    <w:p w14:paraId="68550C9D" w14:textId="77777777" w:rsidR="00D44C29" w:rsidRPr="00D44C29" w:rsidRDefault="00D44C29" w:rsidP="00D44C29">
      <w:pPr>
        <w:jc w:val="center"/>
        <w:rPr>
          <w:b/>
        </w:rPr>
      </w:pPr>
      <w:r w:rsidRPr="00D44C29">
        <w:rPr>
          <w:b/>
        </w:rPr>
        <w:t> </w:t>
      </w:r>
    </w:p>
    <w:p w14:paraId="21D1C44B" w14:textId="77777777" w:rsidR="00D44C29" w:rsidRPr="00D44C29" w:rsidRDefault="00D44C29" w:rsidP="00D44C29">
      <w:pPr>
        <w:jc w:val="center"/>
        <w:rPr>
          <w:b/>
        </w:rPr>
      </w:pPr>
    </w:p>
    <w:p w14:paraId="3B6BD2FC" w14:textId="77777777" w:rsidR="00D44C29" w:rsidRDefault="00D44C29" w:rsidP="00D44C29">
      <w:pPr>
        <w:pStyle w:val="Heading2"/>
        <w:jc w:val="right"/>
      </w:pPr>
      <w:r w:rsidRPr="00D44C29">
        <w:t>Trabalho preparado para apresentação no IV Seminário Discente</w:t>
      </w:r>
      <w:r>
        <w:t xml:space="preserve"> </w:t>
      </w:r>
      <w:r w:rsidRPr="00D44C29">
        <w:t>da </w:t>
      </w:r>
      <w:proofErr w:type="spellStart"/>
      <w:r w:rsidRPr="00D44C29">
        <w:t>Pós­Graduação</w:t>
      </w:r>
      <w:proofErr w:type="spellEnd"/>
      <w:r w:rsidRPr="00D44C29">
        <w:t> em Ciência Política da USP, de 07 a 11 de abril de 2014</w:t>
      </w:r>
    </w:p>
    <w:p w14:paraId="3B9DE73F" w14:textId="5618BBAA" w:rsidR="00D44C29" w:rsidRDefault="00D44C29" w:rsidP="00D44C29">
      <w:pPr>
        <w:pStyle w:val="Heading2"/>
        <w:jc w:val="right"/>
      </w:pPr>
      <w:r w:rsidRPr="00D44C29">
        <w:t>(Mesa: Conflito, interesse e soberania no pensamento político moderno</w:t>
      </w:r>
      <w:r>
        <w:t xml:space="preserve"> </w:t>
      </w:r>
      <w:r w:rsidRPr="00D44C29">
        <w:t>Comentador: Prof. Bernardo Ferreira)</w:t>
      </w:r>
    </w:p>
    <w:p w14:paraId="03C9FA6B" w14:textId="77777777" w:rsidR="00D44C29" w:rsidRDefault="00D44C29" w:rsidP="00D44C29">
      <w:pPr>
        <w:jc w:val="center"/>
        <w:rPr>
          <w:b/>
        </w:rPr>
      </w:pPr>
    </w:p>
    <w:p w14:paraId="769894CA" w14:textId="77777777" w:rsidR="00D44C29" w:rsidRDefault="00D44C29" w:rsidP="00D44C29">
      <w:pPr>
        <w:jc w:val="center"/>
        <w:rPr>
          <w:b/>
        </w:rPr>
      </w:pPr>
    </w:p>
    <w:p w14:paraId="5690F2E1" w14:textId="77777777" w:rsidR="00D44C29" w:rsidRDefault="00D44C29" w:rsidP="00D44C29">
      <w:pPr>
        <w:jc w:val="center"/>
        <w:rPr>
          <w:b/>
        </w:rPr>
      </w:pPr>
    </w:p>
    <w:p w14:paraId="11C2985A" w14:textId="77777777" w:rsidR="00D44C29" w:rsidRDefault="00D44C29" w:rsidP="00D44C29">
      <w:pPr>
        <w:jc w:val="center"/>
        <w:rPr>
          <w:b/>
        </w:rPr>
      </w:pPr>
    </w:p>
    <w:p w14:paraId="715B7CC6" w14:textId="77777777" w:rsidR="00D44C29" w:rsidRDefault="00D44C29" w:rsidP="00D44C29">
      <w:pPr>
        <w:jc w:val="center"/>
        <w:rPr>
          <w:b/>
        </w:rPr>
      </w:pPr>
    </w:p>
    <w:p w14:paraId="0DE452EF" w14:textId="77777777" w:rsidR="00D44C29" w:rsidRDefault="00D44C29" w:rsidP="00D44C29">
      <w:pPr>
        <w:jc w:val="center"/>
        <w:rPr>
          <w:b/>
        </w:rPr>
      </w:pPr>
    </w:p>
    <w:p w14:paraId="75BE1CCC" w14:textId="77777777" w:rsidR="0094247A" w:rsidRDefault="0094247A" w:rsidP="0094247A">
      <w:pPr>
        <w:pStyle w:val="Heading1"/>
      </w:pPr>
      <w:r>
        <w:lastRenderedPageBreak/>
        <w:t>Resumo</w:t>
      </w:r>
    </w:p>
    <w:p w14:paraId="210D65E2" w14:textId="57A95B10" w:rsidR="00941851" w:rsidRDefault="00E753B0" w:rsidP="00E753B0">
      <w:r>
        <w:t>Entre a fundação dos Estados Unidos, em 1776, até a Guerra Civil</w:t>
      </w:r>
      <w:r w:rsidR="00A67172">
        <w:t xml:space="preserve"> iniciada em 1861, a política desse país foi em grande parte marcada por uma divisão geográfica entre um sul escravocrata e um norte livre.</w:t>
      </w:r>
      <w:r w:rsidR="00530B4B">
        <w:t xml:space="preserve"> Durante o século XIX, muitos dos debates públicos do país se fundamentaram em discussões sobre o real interesse dos </w:t>
      </w:r>
      <w:proofErr w:type="spellStart"/>
      <w:r w:rsidR="00530B4B">
        <w:rPr>
          <w:i/>
        </w:rPr>
        <w:t>founding</w:t>
      </w:r>
      <w:proofErr w:type="spellEnd"/>
      <w:r w:rsidR="00530B4B">
        <w:rPr>
          <w:i/>
        </w:rPr>
        <w:t xml:space="preserve"> </w:t>
      </w:r>
      <w:proofErr w:type="spellStart"/>
      <w:r w:rsidR="00530B4B">
        <w:rPr>
          <w:i/>
        </w:rPr>
        <w:t>fathers</w:t>
      </w:r>
      <w:proofErr w:type="spellEnd"/>
      <w:r w:rsidR="00530B4B">
        <w:t xml:space="preserve">, e como os documentos do período revolucionário deveriam ser interpretados. A partir dos anos 1850, intensifica-se a disputa sobre o alcance da Constituição em limitar ou expandir a escravidão, em decorrência da aceleração da ocupação do Oeste. Nesse contexto, as tensões </w:t>
      </w:r>
      <w:r w:rsidR="005E6E56">
        <w:t>aumentam</w:t>
      </w:r>
      <w:r w:rsidR="00530B4B">
        <w:t xml:space="preserve">, culminando no conflito da década seguinte. A pesquisa pretende entender como o debate público em torno da Guerra Civil </w:t>
      </w:r>
      <w:r w:rsidR="005E6E56">
        <w:t>re</w:t>
      </w:r>
      <w:r w:rsidR="00530B4B">
        <w:t xml:space="preserve">interpretou </w:t>
      </w:r>
      <w:r w:rsidR="005E6E56">
        <w:t xml:space="preserve">e reformulou </w:t>
      </w:r>
      <w:r w:rsidR="005E6E56" w:rsidRPr="00E77ABD">
        <w:t>conceitos</w:t>
      </w:r>
      <w:r w:rsidR="00530B4B">
        <w:t xml:space="preserve"> centrais da ciência política</w:t>
      </w:r>
      <w:r w:rsidR="005E6E56">
        <w:t xml:space="preserve">, </w:t>
      </w:r>
      <w:r w:rsidR="005E6E56" w:rsidRPr="00E77ABD">
        <w:t>tais</w:t>
      </w:r>
      <w:r w:rsidR="00530B4B">
        <w:t xml:space="preserve"> como constituição, cidadania, direitos, liberdade, entre outros. O foco e</w:t>
      </w:r>
      <w:r w:rsidR="005E6E56">
        <w:t>sta</w:t>
      </w:r>
      <w:r w:rsidR="00530B4B">
        <w:t xml:space="preserve">rá na noção de direito dos estados, que, juntamente </w:t>
      </w:r>
      <w:r w:rsidR="005E6E56">
        <w:t>com o</w:t>
      </w:r>
      <w:r w:rsidR="00530B4B">
        <w:t xml:space="preserve"> risco de abolição, estava no cerne da argumentação política </w:t>
      </w:r>
      <w:r w:rsidR="005E6E56">
        <w:t>dos estados sulistas durante a g</w:t>
      </w:r>
      <w:r w:rsidR="00530B4B">
        <w:t>uerra</w:t>
      </w:r>
      <w:r w:rsidR="005E6E56">
        <w:t xml:space="preserve"> </w:t>
      </w:r>
      <w:r w:rsidR="005E6E56" w:rsidRPr="00E77ABD">
        <w:t>civil</w:t>
      </w:r>
      <w:r w:rsidR="00530B4B">
        <w:t>. A análise de documentos</w:t>
      </w:r>
      <w:r w:rsidR="005E6E56">
        <w:t>,</w:t>
      </w:r>
      <w:r w:rsidR="00530B4B">
        <w:t xml:space="preserve"> como discursos de atores políticos, editoriais de jornais e panfletos do período entre o início da Guerra (1861) à aprovação da 15º emenda, em 1870, permitirá entender como, naquele contexto, os atores atualizavam as linguagens dos debates do período da Independência. A utilização dos conceitos </w:t>
      </w:r>
      <w:proofErr w:type="spellStart"/>
      <w:r w:rsidR="00530B4B" w:rsidRPr="00530B4B">
        <w:rPr>
          <w:i/>
        </w:rPr>
        <w:t>pocockianos</w:t>
      </w:r>
      <w:proofErr w:type="spellEnd"/>
      <w:r w:rsidR="00530B4B">
        <w:t xml:space="preserve"> </w:t>
      </w:r>
      <w:r w:rsidR="00530B4B">
        <w:rPr>
          <w:i/>
        </w:rPr>
        <w:t xml:space="preserve">langue </w:t>
      </w:r>
      <w:r w:rsidR="00530B4B">
        <w:t xml:space="preserve">e </w:t>
      </w:r>
      <w:r w:rsidR="00530B4B">
        <w:rPr>
          <w:i/>
        </w:rPr>
        <w:t>parole</w:t>
      </w:r>
      <w:r w:rsidR="00530B4B">
        <w:t xml:space="preserve"> serão cruciais para </w:t>
      </w:r>
      <w:r w:rsidR="003E6D4F">
        <w:t>a compreensão dos efeitos do discurso (</w:t>
      </w:r>
      <w:r w:rsidR="003E6D4F" w:rsidRPr="003E6D4F">
        <w:rPr>
          <w:i/>
        </w:rPr>
        <w:t>parole</w:t>
      </w:r>
      <w:r w:rsidR="003E6D4F">
        <w:t>) na linguagem (</w:t>
      </w:r>
      <w:r w:rsidR="003E6D4F" w:rsidRPr="003E6D4F">
        <w:rPr>
          <w:i/>
        </w:rPr>
        <w:t>langue</w:t>
      </w:r>
      <w:r w:rsidR="003E6D4F">
        <w:t>) que o sustenta.</w:t>
      </w:r>
    </w:p>
    <w:p w14:paraId="0B4E5D10" w14:textId="77777777" w:rsidR="00D44C29" w:rsidRDefault="00D44C29" w:rsidP="00E753B0"/>
    <w:p w14:paraId="5854F82B" w14:textId="77777777" w:rsidR="00D44C29" w:rsidRDefault="00D44C29" w:rsidP="00E753B0"/>
    <w:p w14:paraId="4EC15CCA" w14:textId="77777777" w:rsidR="00D44C29" w:rsidRPr="00530B4B" w:rsidRDefault="00D44C29" w:rsidP="00E753B0">
      <w:pPr>
        <w:rPr>
          <w:color w:val="FF0000"/>
        </w:rPr>
      </w:pPr>
    </w:p>
    <w:p w14:paraId="2B1C6C33" w14:textId="651407E8" w:rsidR="00D44C29" w:rsidRDefault="00D44C29" w:rsidP="00D14291">
      <w:pPr>
        <w:pStyle w:val="Heading1"/>
      </w:pPr>
      <w:r>
        <w:t>Nota inicial</w:t>
      </w:r>
    </w:p>
    <w:p w14:paraId="7C6FB8DE" w14:textId="27030876" w:rsidR="00D44C29" w:rsidRPr="00D44C29" w:rsidRDefault="00D44C29" w:rsidP="00D44C29">
      <w:r>
        <w:t>O presente trabalho refere-se ao projeto de pesquisa para obtenção de mestrado no Departamento de Ciência Política da USP. Ainda em estágio inicial</w:t>
      </w:r>
      <w:r w:rsidR="00854522">
        <w:t>, de levantamento bibliográfico</w:t>
      </w:r>
      <w:r>
        <w:t xml:space="preserve">, esse trabalho </w:t>
      </w:r>
      <w:r w:rsidR="00CA6E0D">
        <w:t>avança até a definição das hipóteses de trabalho, ainda a serem refinadas  de acordo com o desenvolvimento da pesquisa.</w:t>
      </w:r>
    </w:p>
    <w:p w14:paraId="1A0A4FFE" w14:textId="77777777" w:rsidR="002F4320" w:rsidRPr="00257D7A" w:rsidRDefault="0094247A" w:rsidP="00D14291">
      <w:pPr>
        <w:pStyle w:val="Heading1"/>
      </w:pPr>
      <w:r>
        <w:t>Introdução</w:t>
      </w:r>
    </w:p>
    <w:p w14:paraId="18AB824A" w14:textId="38B9C4CA" w:rsidR="001676A9" w:rsidRPr="003B41A8" w:rsidRDefault="00326C19" w:rsidP="00740CA8">
      <w:r w:rsidRPr="003B41A8">
        <w:t xml:space="preserve">Por mais de </w:t>
      </w:r>
      <w:r w:rsidR="00EB1B71" w:rsidRPr="003B41A8">
        <w:t>oiten</w:t>
      </w:r>
      <w:r w:rsidR="00E77ABD">
        <w:t xml:space="preserve">ta anos, </w:t>
      </w:r>
      <w:r w:rsidRPr="003B41A8">
        <w:t>da Independência em 17</w:t>
      </w:r>
      <w:r w:rsidR="007A2A53" w:rsidRPr="003B41A8">
        <w:t>76</w:t>
      </w:r>
      <w:r w:rsidR="00B57054" w:rsidRPr="003B41A8">
        <w:t xml:space="preserve"> até a Guerra Civil de 1860, a política </w:t>
      </w:r>
      <w:r w:rsidR="00EB1B71" w:rsidRPr="003B41A8">
        <w:t>norte-</w:t>
      </w:r>
      <w:r w:rsidR="00B57054" w:rsidRPr="003B41A8">
        <w:t xml:space="preserve">americana foi marcada </w:t>
      </w:r>
      <w:r w:rsidR="00333EE7" w:rsidRPr="003B41A8">
        <w:t>pela</w:t>
      </w:r>
      <w:r w:rsidR="00B57054" w:rsidRPr="003B41A8">
        <w:t xml:space="preserve"> clara divisão </w:t>
      </w:r>
      <w:r w:rsidR="00333EE7" w:rsidRPr="003B41A8">
        <w:t>d</w:t>
      </w:r>
      <w:r w:rsidR="00B57054" w:rsidRPr="003B41A8">
        <w:t>o país em duas metades geográficas distintas</w:t>
      </w:r>
      <w:r w:rsidR="00EB1B71" w:rsidRPr="003B41A8">
        <w:t>, cada uma das quais mantendo posições ideológicas divergentes sobre</w:t>
      </w:r>
      <w:r w:rsidR="00B57054" w:rsidRPr="003B41A8">
        <w:t xml:space="preserve"> </w:t>
      </w:r>
      <w:r w:rsidR="00EB1B71" w:rsidRPr="003B41A8">
        <w:t xml:space="preserve">a escravidão </w:t>
      </w:r>
      <w:r w:rsidR="00740CA8" w:rsidRPr="003B41A8">
        <w:t xml:space="preserve">e sobre seu fundamento na Constituição de 1787 </w:t>
      </w:r>
      <w:r w:rsidR="00B57054" w:rsidRPr="003B41A8">
        <w:t>(</w:t>
      </w:r>
      <w:r w:rsidR="00223613" w:rsidRPr="003B41A8">
        <w:t>ARMITAGE</w:t>
      </w:r>
      <w:r w:rsidR="00CB3FC9" w:rsidRPr="003B41A8">
        <w:t>, 2012, p.17</w:t>
      </w:r>
      <w:r w:rsidR="00B57054" w:rsidRPr="003B41A8">
        <w:t xml:space="preserve">). </w:t>
      </w:r>
      <w:r w:rsidR="005E3DB8" w:rsidRPr="003B41A8">
        <w:t>Numa primeira fase</w:t>
      </w:r>
      <w:r w:rsidR="00740CA8" w:rsidRPr="003B41A8">
        <w:t>, a</w:t>
      </w:r>
      <w:r w:rsidR="00333EE7" w:rsidRPr="003B41A8">
        <w:t>té o começo da guerra, poucos no Norte defendiam o fim da escravidão, à</w:t>
      </w:r>
      <w:r w:rsidR="0098519E" w:rsidRPr="003B41A8">
        <w:t xml:space="preserve"> exceção de alguns radicais repu</w:t>
      </w:r>
      <w:r w:rsidR="00EB1B71" w:rsidRPr="003B41A8">
        <w:t>blicanos. A batalha política</w:t>
      </w:r>
      <w:r w:rsidR="0098519E" w:rsidRPr="003B41A8">
        <w:t xml:space="preserve"> travada</w:t>
      </w:r>
      <w:r w:rsidR="00EB1B71" w:rsidRPr="003B41A8">
        <w:t xml:space="preserve"> dizia respeito à</w:t>
      </w:r>
      <w:r w:rsidR="0098519E" w:rsidRPr="003B41A8">
        <w:t xml:space="preserve"> </w:t>
      </w:r>
      <w:r w:rsidR="00EB1B71" w:rsidRPr="003B41A8">
        <w:t>colonização</w:t>
      </w:r>
      <w:r w:rsidR="0098519E" w:rsidRPr="003B41A8">
        <w:t xml:space="preserve"> </w:t>
      </w:r>
      <w:r w:rsidR="00EB1B71" w:rsidRPr="003B41A8">
        <w:t>d</w:t>
      </w:r>
      <w:r w:rsidR="0098519E" w:rsidRPr="003B41A8">
        <w:t>a fronteira Oeste do país</w:t>
      </w:r>
      <w:r w:rsidR="001737D0" w:rsidRPr="003B41A8">
        <w:t xml:space="preserve"> (</w:t>
      </w:r>
      <w:r w:rsidR="00223613" w:rsidRPr="003B41A8">
        <w:t>SWEET</w:t>
      </w:r>
      <w:r w:rsidR="001737D0" w:rsidRPr="003B41A8">
        <w:t>, 2012, p. 82)</w:t>
      </w:r>
      <w:r w:rsidR="0098519E" w:rsidRPr="003B41A8">
        <w:t xml:space="preserve">: com estados </w:t>
      </w:r>
      <w:r w:rsidR="0098519E" w:rsidRPr="003B41A8">
        <w:rPr>
          <w:i/>
        </w:rPr>
        <w:t>livres de escravos</w:t>
      </w:r>
      <w:r w:rsidR="0098519E" w:rsidRPr="003B41A8">
        <w:t xml:space="preserve"> ou estados </w:t>
      </w:r>
      <w:r w:rsidR="0098519E" w:rsidRPr="003B41A8">
        <w:rPr>
          <w:i/>
        </w:rPr>
        <w:t>livres para de</w:t>
      </w:r>
      <w:r w:rsidR="0033148C" w:rsidRPr="003B41A8">
        <w:rPr>
          <w:i/>
        </w:rPr>
        <w:t>liberar</w:t>
      </w:r>
      <w:r w:rsidR="0098519E" w:rsidRPr="003B41A8">
        <w:rPr>
          <w:i/>
        </w:rPr>
        <w:t xml:space="preserve"> </w:t>
      </w:r>
      <w:r w:rsidR="0098519E" w:rsidRPr="003B41A8">
        <w:t>se haveria ou n</w:t>
      </w:r>
      <w:r w:rsidR="0033148C" w:rsidRPr="003B41A8">
        <w:t>ão escravidão em seu território (</w:t>
      </w:r>
      <w:r w:rsidR="00223613">
        <w:t>Mc</w:t>
      </w:r>
      <w:r w:rsidR="00223613" w:rsidRPr="003B41A8">
        <w:t>PHERSON</w:t>
      </w:r>
      <w:r w:rsidR="006719DC" w:rsidRPr="003B41A8">
        <w:t xml:space="preserve">, 1988, p. </w:t>
      </w:r>
      <w:r w:rsidR="008E245D" w:rsidRPr="003B41A8">
        <w:t>49-51</w:t>
      </w:r>
      <w:r w:rsidR="0033148C" w:rsidRPr="003B41A8">
        <w:t>)</w:t>
      </w:r>
      <w:r w:rsidR="00EB1B71" w:rsidRPr="003B41A8">
        <w:t xml:space="preserve">. </w:t>
      </w:r>
      <w:r w:rsidR="005E3DB8" w:rsidRPr="003B41A8">
        <w:t xml:space="preserve">De qualquer modo, </w:t>
      </w:r>
      <w:r w:rsidR="00740CA8" w:rsidRPr="003B41A8">
        <w:t>essa discussão sobre a necessidade da escravidão suscitou diferentes</w:t>
      </w:r>
      <w:r w:rsidR="0098519E" w:rsidRPr="003B41A8">
        <w:t xml:space="preserve"> </w:t>
      </w:r>
      <w:r w:rsidR="00FC7356" w:rsidRPr="003B41A8">
        <w:t xml:space="preserve">interpretações da </w:t>
      </w:r>
      <w:r w:rsidR="0098519E" w:rsidRPr="003B41A8">
        <w:t>C</w:t>
      </w:r>
      <w:r w:rsidR="00FC7356" w:rsidRPr="003B41A8">
        <w:t xml:space="preserve">onstituição </w:t>
      </w:r>
      <w:r w:rsidR="00740CA8" w:rsidRPr="003B41A8">
        <w:t>norte-</w:t>
      </w:r>
      <w:r w:rsidR="0098519E" w:rsidRPr="003B41A8">
        <w:t>americana</w:t>
      </w:r>
      <w:r w:rsidR="00740CA8" w:rsidRPr="003B41A8">
        <w:t>, além, é claro, d</w:t>
      </w:r>
      <w:r w:rsidR="00FC7356" w:rsidRPr="003B41A8">
        <w:t>e</w:t>
      </w:r>
      <w:r w:rsidR="00740CA8" w:rsidRPr="003B41A8">
        <w:t xml:space="preserve"> distintas</w:t>
      </w:r>
      <w:r w:rsidR="00FC7356" w:rsidRPr="003B41A8">
        <w:t xml:space="preserve"> c</w:t>
      </w:r>
      <w:r w:rsidR="00740CA8" w:rsidRPr="003B41A8">
        <w:t>oncepções de liberdade e Estado:</w:t>
      </w:r>
    </w:p>
    <w:p w14:paraId="06B22182" w14:textId="77777777" w:rsidR="00D93856" w:rsidRPr="003B41A8" w:rsidRDefault="001676A9" w:rsidP="00257D7A">
      <w:pPr>
        <w:pStyle w:val="NoSpacing"/>
      </w:pPr>
      <w:r w:rsidRPr="003B41A8">
        <w:t xml:space="preserve">“To many Americans, human bondage seemed incompatible with the founding ideals of the republic. If all men were created equal and endowed by the creator with certain inalienable rights including liberty and the </w:t>
      </w:r>
      <w:r w:rsidR="00AA3FCB" w:rsidRPr="003B41A8">
        <w:t>pursuit</w:t>
      </w:r>
      <w:r w:rsidRPr="003B41A8">
        <w:t xml:space="preserve"> of happiness,</w:t>
      </w:r>
      <w:r w:rsidR="00257D7A" w:rsidRPr="003B41A8">
        <w:t xml:space="preserve"> </w:t>
      </w:r>
      <w:r w:rsidRPr="003B41A8">
        <w:t>what could justify the enslavement of several millions of these men (and women)?</w:t>
      </w:r>
      <w:r w:rsidR="00223613">
        <w:t xml:space="preserve"> [...]</w:t>
      </w:r>
      <w:r w:rsidRPr="003B41A8">
        <w:t xml:space="preserve"> South of </w:t>
      </w:r>
      <w:r w:rsidR="00223613">
        <w:t>[Mason-Dixon line]</w:t>
      </w:r>
      <w:r w:rsidRPr="003B41A8">
        <w:t xml:space="preserve">, however, slavery became </w:t>
      </w:r>
      <w:r w:rsidR="00AA3FCB" w:rsidRPr="003B41A8">
        <w:t>essential</w:t>
      </w:r>
      <w:r w:rsidRPr="003B41A8">
        <w:t xml:space="preserve"> to the regions' economy and culture” (</w:t>
      </w:r>
      <w:proofErr w:type="spellStart"/>
      <w:r w:rsidR="00223613">
        <w:t>Mc</w:t>
      </w:r>
      <w:r w:rsidR="00223613" w:rsidRPr="003B41A8">
        <w:t>PHERSON</w:t>
      </w:r>
      <w:proofErr w:type="spellEnd"/>
      <w:r w:rsidRPr="003B41A8">
        <w:t>, 1988, p.29)</w:t>
      </w:r>
      <w:r w:rsidR="00257D7A" w:rsidRPr="003B41A8">
        <w:t>.</w:t>
      </w:r>
    </w:p>
    <w:p w14:paraId="7ABC3CC8" w14:textId="290308D1" w:rsidR="0098519E" w:rsidRPr="003B41A8" w:rsidRDefault="005E3DB8" w:rsidP="00D93856">
      <w:r w:rsidRPr="003B41A8">
        <w:t>O</w:t>
      </w:r>
      <w:r w:rsidR="00740CA8" w:rsidRPr="003B41A8">
        <w:t xml:space="preserve"> aumento d</w:t>
      </w:r>
      <w:r w:rsidR="001676A9" w:rsidRPr="003B41A8">
        <w:t>as tensõe</w:t>
      </w:r>
      <w:r w:rsidRPr="003B41A8">
        <w:t>s entre as duas regiões do país</w:t>
      </w:r>
      <w:r w:rsidR="001676A9" w:rsidRPr="003B41A8">
        <w:t xml:space="preserve"> </w:t>
      </w:r>
      <w:r w:rsidRPr="003B41A8">
        <w:t>parece exigir dos participantes desse debate público a exata compreensão</w:t>
      </w:r>
      <w:r w:rsidR="0033148C" w:rsidRPr="003B41A8">
        <w:t xml:space="preserve"> </w:t>
      </w:r>
      <w:r w:rsidRPr="003B41A8">
        <w:t>d</w:t>
      </w:r>
      <w:r w:rsidR="0033148C" w:rsidRPr="003B41A8">
        <w:t>as</w:t>
      </w:r>
      <w:r w:rsidR="001676A9" w:rsidRPr="003B41A8">
        <w:t xml:space="preserve"> intenções dos fundadores daquela nação</w:t>
      </w:r>
      <w:r w:rsidR="00CB3FC9" w:rsidRPr="003B41A8">
        <w:t>.</w:t>
      </w:r>
      <w:r w:rsidR="00740CA8" w:rsidRPr="003B41A8">
        <w:t xml:space="preserve"> </w:t>
      </w:r>
      <w:r w:rsidR="00CB3FC9" w:rsidRPr="003B41A8">
        <w:t>Iniciado o conflito, a</w:t>
      </w:r>
      <w:r w:rsidR="00A407A9" w:rsidRPr="003B41A8">
        <w:t xml:space="preserve">mbos os lados </w:t>
      </w:r>
      <w:r w:rsidR="00CB3FC9" w:rsidRPr="003B41A8">
        <w:t>se esforçaram para sustentar</w:t>
      </w:r>
      <w:r w:rsidR="00A407A9" w:rsidRPr="003B41A8">
        <w:t xml:space="preserve"> suas ações com base na defesa das liberdades garantidas na Constituição daquele país (</w:t>
      </w:r>
      <w:r w:rsidR="00223613">
        <w:t>Mc</w:t>
      </w:r>
      <w:r w:rsidR="00223613" w:rsidRPr="003B41A8">
        <w:t>PHERSON</w:t>
      </w:r>
      <w:r w:rsidR="00A407A9" w:rsidRPr="003B41A8">
        <w:t xml:space="preserve">, 1988, p. 9). </w:t>
      </w:r>
      <w:r w:rsidRPr="003B41A8">
        <w:t>Assim,</w:t>
      </w:r>
      <w:r w:rsidR="00A407A9" w:rsidRPr="003B41A8">
        <w:t xml:space="preserve"> apesar da </w:t>
      </w:r>
      <w:r w:rsidRPr="003B41A8">
        <w:t>posterior distinção</w:t>
      </w:r>
      <w:r w:rsidR="00A407A9" w:rsidRPr="003B41A8">
        <w:t xml:space="preserve"> entre um Sul escravocrata e um Norte livre, tida por </w:t>
      </w:r>
      <w:r w:rsidR="007E508D" w:rsidRPr="00223613">
        <w:t>Abraham</w:t>
      </w:r>
      <w:r w:rsidR="007E508D">
        <w:rPr>
          <w:color w:val="FF0000"/>
        </w:rPr>
        <w:t xml:space="preserve"> </w:t>
      </w:r>
      <w:r w:rsidR="00A407A9" w:rsidRPr="003B41A8">
        <w:t>Lincoln em 1858 como insustentável (</w:t>
      </w:r>
      <w:r w:rsidR="007E179B" w:rsidRPr="003B41A8">
        <w:t>LINCOLN</w:t>
      </w:r>
      <w:r w:rsidR="00A407A9" w:rsidRPr="003B41A8">
        <w:t xml:space="preserve">, </w:t>
      </w:r>
      <w:r w:rsidR="005458B7">
        <w:t>1858</w:t>
      </w:r>
      <w:r w:rsidR="00CB3FC9" w:rsidRPr="003B41A8">
        <w:t>,</w:t>
      </w:r>
      <w:r w:rsidR="005458B7">
        <w:t xml:space="preserve"> </w:t>
      </w:r>
      <w:r w:rsidR="005458B7" w:rsidRPr="005458B7">
        <w:rPr>
          <w:i/>
        </w:rPr>
        <w:t>apud</w:t>
      </w:r>
      <w:r w:rsidR="005458B7">
        <w:rPr>
          <w:i/>
        </w:rPr>
        <w:t xml:space="preserve"> </w:t>
      </w:r>
      <w:r w:rsidR="005458B7">
        <w:t>NABERS, 2012,</w:t>
      </w:r>
      <w:r w:rsidR="00CB3FC9" w:rsidRPr="003B41A8">
        <w:t xml:space="preserve"> p. 11</w:t>
      </w:r>
      <w:r w:rsidR="005458B7">
        <w:t>1</w:t>
      </w:r>
      <w:r w:rsidR="00A407A9" w:rsidRPr="003B41A8">
        <w:t xml:space="preserve">), a disputa pela correta interpretação da Constituição e das liberdades nela contidas vão além da questão da escravidão negra. </w:t>
      </w:r>
      <w:r w:rsidR="00FC7356" w:rsidRPr="003B41A8">
        <w:t>A Constituição, ao se calar sobre o tema</w:t>
      </w:r>
      <w:r w:rsidR="001676A9" w:rsidRPr="003B41A8">
        <w:t xml:space="preserve"> da escravidão</w:t>
      </w:r>
      <w:r w:rsidR="00FC7356" w:rsidRPr="003B41A8">
        <w:t xml:space="preserve">, permitiu que juristas </w:t>
      </w:r>
      <w:r w:rsidRPr="003B41A8">
        <w:t>formulassem</w:t>
      </w:r>
      <w:r w:rsidR="00FC7356" w:rsidRPr="003B41A8">
        <w:t xml:space="preserve"> suas próprias percepções sobre quais eram os interesses dos </w:t>
      </w:r>
      <w:r w:rsidR="00FC7356" w:rsidRPr="003B41A8">
        <w:rPr>
          <w:i/>
        </w:rPr>
        <w:t>founding fathers</w:t>
      </w:r>
      <w:r w:rsidR="0098519E" w:rsidRPr="003B41A8">
        <w:t xml:space="preserve">, se queriam </w:t>
      </w:r>
      <w:r w:rsidR="00FC7356" w:rsidRPr="003B41A8">
        <w:t xml:space="preserve">garantir sua existência perpétua ou </w:t>
      </w:r>
      <w:r w:rsidR="00D14291" w:rsidRPr="003B41A8">
        <w:t>sua extinção posteriormente</w:t>
      </w:r>
      <w:r w:rsidR="00FC7356" w:rsidRPr="003B41A8">
        <w:t xml:space="preserve"> (</w:t>
      </w:r>
      <w:r w:rsidR="00F50645" w:rsidRPr="003B41A8">
        <w:t>FREEHLING</w:t>
      </w:r>
      <w:r w:rsidR="00E50BFD" w:rsidRPr="003B41A8">
        <w:t>, 1972, p. 84</w:t>
      </w:r>
      <w:r w:rsidR="0098519E" w:rsidRPr="003B41A8">
        <w:t>).</w:t>
      </w:r>
    </w:p>
    <w:p w14:paraId="2274CC94" w14:textId="49F21CD2" w:rsidR="007E08D9" w:rsidRPr="00E77ABD" w:rsidRDefault="00223613" w:rsidP="00D93856">
      <w:r>
        <w:t>A eleição de</w:t>
      </w:r>
      <w:r w:rsidR="00030F81" w:rsidRPr="003B41A8">
        <w:t xml:space="preserve"> </w:t>
      </w:r>
      <w:r w:rsidR="0033148C" w:rsidRPr="003B41A8">
        <w:t>Lincoln</w:t>
      </w:r>
      <w:r w:rsidR="00257D7A" w:rsidRPr="003B41A8">
        <w:t xml:space="preserve"> em 1860</w:t>
      </w:r>
      <w:r w:rsidR="0033148C" w:rsidRPr="003B41A8">
        <w:t xml:space="preserve">, </w:t>
      </w:r>
      <w:r w:rsidR="0050108B" w:rsidRPr="003B41A8">
        <w:t xml:space="preserve">cuja maioria no colégio eleitoral se deu apenas </w:t>
      </w:r>
      <w:r>
        <w:t>entre</w:t>
      </w:r>
      <w:r w:rsidR="0050108B" w:rsidRPr="003B41A8">
        <w:t xml:space="preserve"> </w:t>
      </w:r>
      <w:r w:rsidR="007E508D" w:rsidRPr="00223613">
        <w:t>dezoito</w:t>
      </w:r>
      <w:r w:rsidR="0050108B" w:rsidRPr="003B41A8">
        <w:t xml:space="preserve"> estados livres da nação, significou para o Sul uma ameaça ao seu principal meio de produção, o trabalho escravo. Apesar de a Constituição ser explícita sobre a impossibilidade de o Congresso legislar sobre a escravidão </w:t>
      </w:r>
      <w:r w:rsidR="00E50BFD" w:rsidRPr="003B41A8">
        <w:t xml:space="preserve">por um determinado período </w:t>
      </w:r>
      <w:r w:rsidR="00656D66" w:rsidRPr="003B41A8">
        <w:t xml:space="preserve">(Artigo I, sessão 9), ela não limitava o poder do Congresso de impedir a expansão do trabalho escravo nos territórios adquiridos </w:t>
      </w:r>
      <w:r w:rsidR="00656D66" w:rsidRPr="003B41A8">
        <w:rPr>
          <w:i/>
        </w:rPr>
        <w:t>a posteriori</w:t>
      </w:r>
      <w:r w:rsidR="007E08D9" w:rsidRPr="003B41A8">
        <w:t>. Esse tema foi questão de debate especialmente nos ano</w:t>
      </w:r>
      <w:r w:rsidR="00E50BFD" w:rsidRPr="003B41A8">
        <w:t>s 1850, cuja</w:t>
      </w:r>
      <w:r w:rsidR="007E08D9" w:rsidRPr="003B41A8">
        <w:t xml:space="preserve"> </w:t>
      </w:r>
      <w:r w:rsidR="00E50BFD" w:rsidRPr="003B41A8">
        <w:t>consequência</w:t>
      </w:r>
      <w:r w:rsidR="007E08D9" w:rsidRPr="003B41A8">
        <w:t xml:space="preserve"> foi a secessão </w:t>
      </w:r>
      <w:r w:rsidR="009E681A" w:rsidRPr="003B41A8">
        <w:t>primeiro da Carolin</w:t>
      </w:r>
      <w:r w:rsidR="007E508D">
        <w:t xml:space="preserve">a do Sul, seguida pelos demais </w:t>
      </w:r>
      <w:r w:rsidR="007E508D" w:rsidRPr="00223613">
        <w:t>seis</w:t>
      </w:r>
      <w:r w:rsidR="007E08D9" w:rsidRPr="003B41A8">
        <w:t xml:space="preserve"> estados</w:t>
      </w:r>
      <w:r w:rsidR="009E681A" w:rsidRPr="003B41A8">
        <w:t xml:space="preserve"> sulistas não fronteiriços</w:t>
      </w:r>
      <w:r w:rsidR="007E08D9" w:rsidRPr="003B41A8">
        <w:t xml:space="preserve"> entre a eleição e a po</w:t>
      </w:r>
      <w:r w:rsidR="005E6E56">
        <w:t xml:space="preserve">sse do novo presidente, em 1861. </w:t>
      </w:r>
      <w:r w:rsidR="005E6E56" w:rsidRPr="00E77ABD">
        <w:t>É isso o que lemos no jornal democrata “</w:t>
      </w:r>
      <w:proofErr w:type="spellStart"/>
      <w:r w:rsidR="005E6E56" w:rsidRPr="00E77ABD">
        <w:t>Free</w:t>
      </w:r>
      <w:proofErr w:type="spellEnd"/>
      <w:r w:rsidR="005E6E56" w:rsidRPr="00E77ABD">
        <w:t xml:space="preserve"> Press”:</w:t>
      </w:r>
    </w:p>
    <w:p w14:paraId="75D9106C" w14:textId="23D387BA" w:rsidR="007E08D9" w:rsidRPr="003B41A8" w:rsidRDefault="007E08D9" w:rsidP="00257D7A">
      <w:pPr>
        <w:pStyle w:val="NoSpacing"/>
      </w:pPr>
      <w:r w:rsidRPr="003B41A8">
        <w:t>"It is no part of the business of Congress to legislate for the territories. All Congress has to do with these embryo States is, to set the machinery of their governments in motion, and the people inhabiting them will take care of the rest. If they want slavery they will have it, and vice versa, and Congress cannot help it (...)" (</w:t>
      </w:r>
      <w:r w:rsidR="005E6E56">
        <w:t>“</w:t>
      </w:r>
      <w:r w:rsidRPr="003B41A8">
        <w:t>Free Press</w:t>
      </w:r>
      <w:r w:rsidR="005E6E56">
        <w:t>”,</w:t>
      </w:r>
      <w:r w:rsidRPr="003B41A8">
        <w:t xml:space="preserve"> Detroit, Michigan, 06/01/1854</w:t>
      </w:r>
      <w:r w:rsidR="00E80517" w:rsidRPr="003B41A8">
        <w:rPr>
          <w:rStyle w:val="FootnoteReference"/>
        </w:rPr>
        <w:footnoteReference w:id="1"/>
      </w:r>
      <w:r w:rsidRPr="003B41A8">
        <w:t>)</w:t>
      </w:r>
    </w:p>
    <w:p w14:paraId="2357E417" w14:textId="0F5023DF" w:rsidR="00254AD1" w:rsidRPr="003B41A8" w:rsidRDefault="007E08D9" w:rsidP="00D93856">
      <w:r w:rsidRPr="003B41A8">
        <w:t xml:space="preserve">Havia a percepção de que o governo republicano recém eleito tentaria alterar a relação do Congresso com a escravidão a partir daquele momento, o que </w:t>
      </w:r>
      <w:r w:rsidR="00223613">
        <w:t>levaria</w:t>
      </w:r>
      <w:r w:rsidR="00030F81" w:rsidRPr="003B41A8">
        <w:t xml:space="preserve"> à impossibilidade </w:t>
      </w:r>
      <w:r w:rsidRPr="003B41A8">
        <w:t>d</w:t>
      </w:r>
      <w:r w:rsidR="00030F81" w:rsidRPr="003B41A8">
        <w:t>e a União</w:t>
      </w:r>
      <w:r w:rsidRPr="003B41A8">
        <w:t xml:space="preserve"> garantir a "li</w:t>
      </w:r>
      <w:r w:rsidR="007E508D">
        <w:t>berdade, igualdade e soberania e</w:t>
      </w:r>
      <w:r w:rsidRPr="003B41A8">
        <w:t>stadual" (</w:t>
      </w:r>
      <w:r w:rsidR="00F50645" w:rsidRPr="003B41A8">
        <w:t>DAVIS</w:t>
      </w:r>
      <w:r w:rsidRPr="003B41A8">
        <w:t xml:space="preserve">, 1863, </w:t>
      </w:r>
      <w:r w:rsidRPr="003B41A8">
        <w:rPr>
          <w:i/>
        </w:rPr>
        <w:t xml:space="preserve">apud </w:t>
      </w:r>
      <w:r w:rsidRPr="003B41A8">
        <w:t>McP</w:t>
      </w:r>
      <w:r w:rsidR="00223613">
        <w:t>HERSON</w:t>
      </w:r>
      <w:r w:rsidRPr="003B41A8">
        <w:t>, 1988)</w:t>
      </w:r>
      <w:r w:rsidR="007E31B3" w:rsidRPr="003B41A8">
        <w:t xml:space="preserve">. </w:t>
      </w:r>
    </w:p>
    <w:p w14:paraId="7DD60CB6" w14:textId="69F534EC" w:rsidR="00030F81" w:rsidRPr="003B41A8" w:rsidRDefault="00333E74" w:rsidP="00030F81">
      <w:r w:rsidRPr="003B41A8">
        <w:t>Considerando esse</w:t>
      </w:r>
      <w:r w:rsidR="00030F81" w:rsidRPr="003B41A8">
        <w:t xml:space="preserve"> cenário brevemente descrito, o tema </w:t>
      </w:r>
      <w:r w:rsidR="00564F82">
        <w:t xml:space="preserve">do presente estudo </w:t>
      </w:r>
      <w:r w:rsidRPr="003B41A8">
        <w:t>é a disputa de ideias entre os partidários dos dois lados</w:t>
      </w:r>
      <w:r w:rsidR="006A6758" w:rsidRPr="003B41A8">
        <w:t xml:space="preserve"> a respeito do significado de termos cruciais da teoria política, como liberdade, direitos, constituição e Estado.</w:t>
      </w:r>
      <w:r w:rsidR="00030F81" w:rsidRPr="003B41A8">
        <w:t xml:space="preserve"> </w:t>
      </w:r>
      <w:r w:rsidR="006A6758" w:rsidRPr="003B41A8">
        <w:t xml:space="preserve">Embora durante os debates em torno da Revolução Norte-Americana e a promulgação da sua Constituição, em 1789, esses termos já houvessem adquirido novos significados </w:t>
      </w:r>
      <w:r w:rsidR="00030F81" w:rsidRPr="003B41A8">
        <w:t>(</w:t>
      </w:r>
      <w:r w:rsidR="00EC5E0A">
        <w:t>BALL et al</w:t>
      </w:r>
      <w:r w:rsidR="001F5F49">
        <w:t>.</w:t>
      </w:r>
      <w:r w:rsidR="00030F81" w:rsidRPr="003B41A8">
        <w:t>, 1988, p. 1)</w:t>
      </w:r>
      <w:r w:rsidR="006A6758" w:rsidRPr="003B41A8">
        <w:t>, pode-se supor que, num acontecimento tão dramático como a guerra civil, eles voltassem a ser reavaliados.</w:t>
      </w:r>
    </w:p>
    <w:p w14:paraId="17B29177" w14:textId="77777777" w:rsidR="005D35E4" w:rsidRPr="003B41A8" w:rsidRDefault="005D35E4" w:rsidP="005D35E4">
      <w:r w:rsidRPr="003B41A8">
        <w:t>De fato, a análise dos discursos públicos em curso no período histórico acima delineado permite observar que, por trás dos debates sobre expansão, permanência ou retração do trabalho servil no interior da sociedade americana, diferentes leituras de seus documentos fundadores - especialmente a Constituição e a Declaração de Independência - foram estabelecidas. Essas releituras retomaram, por um lado, as discussões travadas no Congresso Continental entre Federalistas e Antifederalistas, assim como os textos dos autores que assinaram a Constituição, como Thomas Jefferson e Alexander Hamilton.  Estes, por sua vigorosa defesa de certas concepções de liberdade e Estado, acabaram por ter grande influência sobre o tipo de argumento usado para justificar ou condenar a divisão do país. Por outro lado, para justificar a secessão como forma de manutenção de um modo d</w:t>
      </w:r>
      <w:r w:rsidR="00257D7A" w:rsidRPr="003B41A8">
        <w:t xml:space="preserve">e vida tradicional, </w:t>
      </w:r>
      <w:r w:rsidR="00223613">
        <w:t>alguns</w:t>
      </w:r>
      <w:r w:rsidR="00257D7A" w:rsidRPr="003B41A8">
        <w:t xml:space="preserve"> pensadores norte-americanos</w:t>
      </w:r>
      <w:r w:rsidRPr="003B41A8">
        <w:t xml:space="preserve"> retomar</w:t>
      </w:r>
      <w:r w:rsidR="00223613">
        <w:t>am</w:t>
      </w:r>
      <w:r w:rsidRPr="003B41A8">
        <w:t xml:space="preserve"> ideias de autores que não tiveram papel direto no momento da formação da nação:</w:t>
      </w:r>
    </w:p>
    <w:p w14:paraId="388332B6" w14:textId="77777777" w:rsidR="00257D7A" w:rsidRPr="00191FE6" w:rsidRDefault="005D35E4" w:rsidP="00257D7A">
      <w:pPr>
        <w:pStyle w:val="NoSpacing"/>
        <w:rPr>
          <w:i/>
          <w:lang w:val="pt-BR"/>
        </w:rPr>
      </w:pPr>
      <w:r w:rsidRPr="003B41A8">
        <w:t xml:space="preserve">“A nation built in the liberal image and yet without the feudalism that liberalism destroyed, once it challenged the liberal formula it began to reproduce the philosophy of a feudal world it had never seen.” </w:t>
      </w:r>
      <w:r w:rsidRPr="00191FE6">
        <w:rPr>
          <w:lang w:val="pt-BR"/>
        </w:rPr>
        <w:t>(</w:t>
      </w:r>
      <w:r w:rsidR="00223613" w:rsidRPr="00191FE6">
        <w:rPr>
          <w:lang w:val="pt-BR"/>
        </w:rPr>
        <w:t>HARTZ</w:t>
      </w:r>
      <w:r w:rsidRPr="00191FE6">
        <w:rPr>
          <w:lang w:val="pt-BR"/>
        </w:rPr>
        <w:t>, 1952, p.34)</w:t>
      </w:r>
      <w:r w:rsidRPr="00191FE6">
        <w:rPr>
          <w:i/>
          <w:lang w:val="pt-BR"/>
        </w:rPr>
        <w:t>.</w:t>
      </w:r>
    </w:p>
    <w:p w14:paraId="1C3D379A" w14:textId="77777777" w:rsidR="005D35E4" w:rsidRPr="003B41A8" w:rsidRDefault="005D35E4" w:rsidP="00257D7A">
      <w:r w:rsidRPr="003B41A8">
        <w:t xml:space="preserve">Hartz não hesita em criticar parte </w:t>
      </w:r>
      <w:r w:rsidR="00D14291" w:rsidRPr="003B41A8">
        <w:t>dos pensadores</w:t>
      </w:r>
      <w:r w:rsidRPr="003B41A8">
        <w:t xml:space="preserve"> do Sul pela tentativa de recriar, em solo americano, o conservadorismo inglês e francês, com base em autores como </w:t>
      </w:r>
      <w:r w:rsidR="007E508D" w:rsidRPr="00223613">
        <w:t>Edmund</w:t>
      </w:r>
      <w:r w:rsidR="007E508D">
        <w:rPr>
          <w:color w:val="FF0000"/>
        </w:rPr>
        <w:t xml:space="preserve"> </w:t>
      </w:r>
      <w:r w:rsidRPr="003B41A8">
        <w:t>Burke e argumentos que renovavam algum passado feudal, inexistente. No entanto, se muitos teóricos da secessão incorriam em absurdos históricos, isso se deveu à percepção de que seria necessário legitimar politicamente as ações dos estados sulistas na Guerra.</w:t>
      </w:r>
    </w:p>
    <w:p w14:paraId="738ACD5C" w14:textId="77777777" w:rsidR="005D35E4" w:rsidRPr="003B41A8" w:rsidRDefault="005D35E4" w:rsidP="005D35E4">
      <w:r w:rsidRPr="003B41A8">
        <w:t xml:space="preserve">Pelo Norte, Sweet (2012) mostra como a definição de nação foi alterada, provavelmente intencionalmente, nos discursos de Lincoln entre seu primeiro </w:t>
      </w:r>
      <w:r w:rsidR="00223613" w:rsidRPr="00223613">
        <w:rPr>
          <w:i/>
        </w:rPr>
        <w:t>address</w:t>
      </w:r>
      <w:r w:rsidRPr="003B41A8">
        <w:t xml:space="preserve"> como presidente e </w:t>
      </w:r>
      <w:r w:rsidR="00223613">
        <w:t>a inauguração</w:t>
      </w:r>
      <w:r w:rsidRPr="003B41A8">
        <w:t xml:space="preserve"> do segundo mandato, em 1865. O uso da nação como ancestralidade, território, contrato ou como um corpo político unido dependia dos interesses momentâneos - que variavam também conforme políticos confederados, especialmente Jefferson Davis, logravam utilizar a mesma definição de nação para defender a </w:t>
      </w:r>
      <w:r w:rsidR="00D14291" w:rsidRPr="003B41A8">
        <w:t>secessão</w:t>
      </w:r>
      <w:r w:rsidRPr="003B41A8">
        <w:t>. Essas definições muitas vezes iam de encontro a teóricos americanos clássicos, como Thomas Jefferson (</w:t>
      </w:r>
      <w:r w:rsidR="00223613">
        <w:t>SWEET</w:t>
      </w:r>
      <w:r w:rsidR="006A37B8" w:rsidRPr="003B41A8">
        <w:t>, 2012</w:t>
      </w:r>
      <w:r w:rsidRPr="003B41A8">
        <w:t xml:space="preserve">, p. </w:t>
      </w:r>
      <w:r w:rsidR="006A37B8" w:rsidRPr="003B41A8">
        <w:t>78</w:t>
      </w:r>
      <w:r w:rsidRPr="003B41A8">
        <w:t xml:space="preserve">). </w:t>
      </w:r>
    </w:p>
    <w:p w14:paraId="2EF52807" w14:textId="48D4E6D0" w:rsidR="005D35E4" w:rsidRDefault="000C68FB" w:rsidP="005D35E4">
      <w:r w:rsidRPr="003B41A8">
        <w:t>T</w:t>
      </w:r>
      <w:r w:rsidR="005D35E4" w:rsidRPr="003B41A8">
        <w:t>ambém parecia contradizer diversos cânones da filosofia política local a apresentação da 13°</w:t>
      </w:r>
      <w:r w:rsidR="005D35E4" w:rsidRPr="003B41A8">
        <w:rPr>
          <w:rFonts w:ascii="Lucida Grande" w:hAnsi="Lucida Grande"/>
          <w:b/>
        </w:rPr>
        <w:t xml:space="preserve"> </w:t>
      </w:r>
      <w:r w:rsidR="005D35E4" w:rsidRPr="003B41A8">
        <w:t>emenda à Constituição. Até aquele momento, era comum nos Estados Unidos identificar a Constituição como um documento quase sagrado</w:t>
      </w:r>
      <w:r w:rsidR="006A37B8" w:rsidRPr="003B41A8">
        <w:t xml:space="preserve"> (</w:t>
      </w:r>
      <w:r w:rsidR="00223613">
        <w:t>NABERS</w:t>
      </w:r>
      <w:r w:rsidR="006A37B8" w:rsidRPr="003B41A8">
        <w:t>, 2012, p. 110)</w:t>
      </w:r>
      <w:r w:rsidR="005D35E4" w:rsidRPr="003B41A8">
        <w:t xml:space="preserve">. As 12 emendas anteriores não propunham mudanças significativas em seu conteúdo (as 10 primeiras </w:t>
      </w:r>
      <w:r w:rsidRPr="003B41A8">
        <w:t xml:space="preserve">constituíam </w:t>
      </w:r>
      <w:r w:rsidR="005D35E4" w:rsidRPr="003B41A8">
        <w:t xml:space="preserve">a </w:t>
      </w:r>
      <w:r w:rsidR="005D35E4" w:rsidRPr="003B41A8">
        <w:rPr>
          <w:i/>
        </w:rPr>
        <w:t>Bill of Rights</w:t>
      </w:r>
      <w:r w:rsidR="005D35E4" w:rsidRPr="003B41A8">
        <w:t xml:space="preserve">, enumerando direitos que a Constituição não violaria, e as duas seguintes </w:t>
      </w:r>
      <w:r w:rsidRPr="003B41A8">
        <w:t xml:space="preserve">eram </w:t>
      </w:r>
      <w:r w:rsidR="005D35E4" w:rsidRPr="003B41A8">
        <w:t>apenas esclare</w:t>
      </w:r>
      <w:r w:rsidR="007E508D">
        <w:t>cimentos do documento original (</w:t>
      </w:r>
      <w:r w:rsidR="00223613" w:rsidRPr="003B41A8">
        <w:t>VORENBERG</w:t>
      </w:r>
      <w:r w:rsidR="007E508D">
        <w:t>, 2001, p. 11</w:t>
      </w:r>
      <w:r w:rsidR="005D35E4" w:rsidRPr="003B41A8">
        <w:t xml:space="preserve">). Os diversos pontos de vista que emergem no debate sobre a possibilidade de se alterar o texto constitucional em um tema em que ele se omite demonstra quanto esse momento da história americana foi marcado, além da Guerra, por disputas conceituais sobre os </w:t>
      </w:r>
      <w:r w:rsidR="00E77ABD">
        <w:t>interesses daqueles que fundaram</w:t>
      </w:r>
      <w:r w:rsidR="005D35E4" w:rsidRPr="003B41A8">
        <w:t xml:space="preserve"> a nação. </w:t>
      </w:r>
    </w:p>
    <w:p w14:paraId="0E0D53B6" w14:textId="77777777" w:rsidR="006B1EDC" w:rsidRDefault="006B1EDC" w:rsidP="005D35E4"/>
    <w:p w14:paraId="30512551" w14:textId="32754292" w:rsidR="004157A3" w:rsidRPr="003B41A8" w:rsidRDefault="002F4320" w:rsidP="0094247A">
      <w:pPr>
        <w:pStyle w:val="Heading1"/>
      </w:pPr>
      <w:r w:rsidRPr="003B41A8">
        <w:t>Hipótese</w:t>
      </w:r>
      <w:r w:rsidR="00CA6E0D">
        <w:t xml:space="preserve"> de trabalho</w:t>
      </w:r>
    </w:p>
    <w:p w14:paraId="341150BE" w14:textId="6869BF12" w:rsidR="0092547F" w:rsidRPr="003B41A8" w:rsidRDefault="00CA6E0D" w:rsidP="00D93856">
      <w:r>
        <w:t>Compreende o objetivo da pe</w:t>
      </w:r>
      <w:r w:rsidR="00564F82">
        <w:t>squisa</w:t>
      </w:r>
      <w:r w:rsidR="00973A81" w:rsidRPr="003B41A8">
        <w:t xml:space="preserve"> </w:t>
      </w:r>
      <w:r w:rsidR="00973A81" w:rsidRPr="00223613">
        <w:t xml:space="preserve">analisar </w:t>
      </w:r>
      <w:r w:rsidR="007E508D" w:rsidRPr="00223613">
        <w:t>o debate, levado a cabo durante os anos da guerra civil norte-americana, em torno de</w:t>
      </w:r>
      <w:r w:rsidR="009E681A" w:rsidRPr="00223613">
        <w:t xml:space="preserve"> </w:t>
      </w:r>
      <w:r w:rsidR="007E508D" w:rsidRPr="00223613">
        <w:t>conceitos</w:t>
      </w:r>
      <w:r w:rsidR="009E681A" w:rsidRPr="00223613">
        <w:t xml:space="preserve"> como igualdade, liberdade, soberania e direito dos estados</w:t>
      </w:r>
      <w:r w:rsidR="007E508D" w:rsidRPr="00223613">
        <w:t xml:space="preserve">. </w:t>
      </w:r>
      <w:r w:rsidR="006E57ED" w:rsidRPr="00223613">
        <w:t>Embora o</w:t>
      </w:r>
      <w:r w:rsidR="007E508D" w:rsidRPr="00223613">
        <w:t xml:space="preserve"> ponto de partida da pesquisa </w:t>
      </w:r>
      <w:r w:rsidR="006E57ED" w:rsidRPr="00223613">
        <w:t>seja</w:t>
      </w:r>
      <w:r w:rsidR="007E508D">
        <w:t xml:space="preserve"> </w:t>
      </w:r>
      <w:r w:rsidR="007E508D" w:rsidRPr="003B41A8">
        <w:t>a decisão da Suprema Corte</w:t>
      </w:r>
      <w:r w:rsidR="007E508D">
        <w:rPr>
          <w:color w:val="FF0000"/>
        </w:rPr>
        <w:t xml:space="preserve"> </w:t>
      </w:r>
      <w:r w:rsidR="007E508D" w:rsidRPr="00223613">
        <w:t>no processo</w:t>
      </w:r>
      <w:r w:rsidR="007E508D" w:rsidRPr="003B41A8">
        <w:t xml:space="preserve"> </w:t>
      </w:r>
      <w:r w:rsidR="007E508D" w:rsidRPr="003B41A8">
        <w:rPr>
          <w:i/>
        </w:rPr>
        <w:t>Dred Scott vs. Sandford</w:t>
      </w:r>
      <w:r w:rsidR="007E508D" w:rsidRPr="003B41A8">
        <w:t xml:space="preserve">, de 1857, que </w:t>
      </w:r>
      <w:r w:rsidR="007E508D" w:rsidRPr="00223613">
        <w:t>impediu</w:t>
      </w:r>
      <w:r w:rsidR="007E508D" w:rsidRPr="003B41A8">
        <w:t xml:space="preserve"> o Congresso </w:t>
      </w:r>
      <w:r w:rsidR="007E508D">
        <w:t xml:space="preserve">de tratar </w:t>
      </w:r>
      <w:r w:rsidR="007E508D" w:rsidRPr="003B41A8">
        <w:t>a</w:t>
      </w:r>
      <w:r w:rsidR="007E508D">
        <w:t xml:space="preserve"> escravidão nos territórios do </w:t>
      </w:r>
      <w:r w:rsidR="007E508D" w:rsidRPr="00223613">
        <w:t>Oeste</w:t>
      </w:r>
      <w:r w:rsidR="006E57ED" w:rsidRPr="00223613">
        <w:t>, a pesquisa se debruça sobre o período que se estende de</w:t>
      </w:r>
      <w:r w:rsidR="00F20179" w:rsidRPr="00223613">
        <w:t xml:space="preserve"> 1861</w:t>
      </w:r>
      <w:r w:rsidR="006E57ED" w:rsidRPr="00223613">
        <w:t xml:space="preserve"> </w:t>
      </w:r>
      <w:r w:rsidR="0092547F" w:rsidRPr="00223613">
        <w:t>até a aprovação</w:t>
      </w:r>
      <w:r w:rsidR="0092547F" w:rsidRPr="003B41A8">
        <w:t xml:space="preserve"> da 15° emenda, em 1870, que garantiu direitos políticos a todos os cidadãos americanos - mesmo que ainda deixando aos estados, individualmente, a regulação destes direitos.</w:t>
      </w:r>
    </w:p>
    <w:p w14:paraId="17536B55" w14:textId="77777777" w:rsidR="00973A81" w:rsidRPr="003B41A8" w:rsidRDefault="00320480" w:rsidP="00D93856">
      <w:r w:rsidRPr="003B41A8">
        <w:t>A intenção é en</w:t>
      </w:r>
      <w:r w:rsidR="00716AC6" w:rsidRPr="003B41A8">
        <w:t>tender como cada um dos lados do conflito</w:t>
      </w:r>
      <w:r w:rsidR="00E026E2">
        <w:t xml:space="preserve"> </w:t>
      </w:r>
      <w:r w:rsidR="00716AC6" w:rsidRPr="003B41A8">
        <w:t xml:space="preserve">definiu </w:t>
      </w:r>
      <w:r w:rsidR="0092547F" w:rsidRPr="003B41A8">
        <w:t>os</w:t>
      </w:r>
      <w:r w:rsidR="00716AC6" w:rsidRPr="003B41A8">
        <w:t xml:space="preserve"> conceitos</w:t>
      </w:r>
      <w:r w:rsidR="00973A81" w:rsidRPr="003B41A8">
        <w:t xml:space="preserve"> </w:t>
      </w:r>
      <w:r w:rsidR="00716AC6" w:rsidRPr="003B41A8">
        <w:t>em</w:t>
      </w:r>
      <w:r w:rsidR="00973A81" w:rsidRPr="003B41A8">
        <w:t xml:space="preserve"> disputa </w:t>
      </w:r>
      <w:r w:rsidR="00716AC6" w:rsidRPr="003B41A8">
        <w:t>nesse período</w:t>
      </w:r>
      <w:r w:rsidR="00973A81" w:rsidRPr="003B41A8">
        <w:t xml:space="preserve">. Em especial, </w:t>
      </w:r>
      <w:r w:rsidR="00E9049A" w:rsidRPr="003B41A8">
        <w:t xml:space="preserve">o foco da análise incidirá sobre a </w:t>
      </w:r>
      <w:r w:rsidR="00973A81" w:rsidRPr="003B41A8">
        <w:t xml:space="preserve">questão dos direitos dos estados. </w:t>
      </w:r>
      <w:r w:rsidR="009D7F87" w:rsidRPr="003B41A8">
        <w:t xml:space="preserve">Diversos documentos publicados entre a promulgação da Constituição até a década de 1860 evidenciam </w:t>
      </w:r>
      <w:r w:rsidR="00617FC5" w:rsidRPr="003B41A8">
        <w:t>uma intensa discussão</w:t>
      </w:r>
      <w:r w:rsidR="009D7F87" w:rsidRPr="003B41A8">
        <w:t xml:space="preserve"> sobre a extensão do poder dos estados individualmente em relação ao poder central (</w:t>
      </w:r>
      <w:r w:rsidR="00C03C0A" w:rsidRPr="003B41A8">
        <w:t>KACZOROWSKI</w:t>
      </w:r>
      <w:r w:rsidR="009D7F87" w:rsidRPr="003B41A8">
        <w:t xml:space="preserve">, 1987; </w:t>
      </w:r>
      <w:r w:rsidR="00C03C0A" w:rsidRPr="003B41A8">
        <w:t>HARRIS</w:t>
      </w:r>
      <w:r w:rsidR="009D7F87" w:rsidRPr="003B41A8">
        <w:t xml:space="preserve">, 1953; </w:t>
      </w:r>
      <w:r w:rsidR="00C03C0A" w:rsidRPr="003B41A8">
        <w:t>VORENBERG</w:t>
      </w:r>
      <w:r w:rsidR="009D7F87" w:rsidRPr="003B41A8">
        <w:t>, 2001).</w:t>
      </w:r>
      <w:r w:rsidR="00617FC5" w:rsidRPr="003B41A8">
        <w:t xml:space="preserve"> Além disso,</w:t>
      </w:r>
      <w:r w:rsidR="009D7F87" w:rsidRPr="003B41A8">
        <w:t xml:space="preserve"> ao lado do problema da escravidão, </w:t>
      </w:r>
      <w:r w:rsidR="00617FC5" w:rsidRPr="003B41A8">
        <w:t xml:space="preserve">como se espera mostrar, a questão do poder dos estados </w:t>
      </w:r>
      <w:r w:rsidR="009D7F87" w:rsidRPr="003B41A8">
        <w:t>está</w:t>
      </w:r>
      <w:r w:rsidR="00973A81" w:rsidRPr="003B41A8">
        <w:t xml:space="preserve"> </w:t>
      </w:r>
      <w:r w:rsidR="009D7F87" w:rsidRPr="003B41A8">
        <w:t>n</w:t>
      </w:r>
      <w:r w:rsidR="006A37B8" w:rsidRPr="003B41A8">
        <w:t>o cerne do argumento sulista.</w:t>
      </w:r>
    </w:p>
    <w:p w14:paraId="76495B57" w14:textId="77777777" w:rsidR="006A37B8" w:rsidRPr="00191FE6" w:rsidRDefault="00AB2BB9" w:rsidP="00D93856">
      <w:pPr>
        <w:rPr>
          <w:lang w:val="en-US"/>
        </w:rPr>
      </w:pPr>
      <w:r w:rsidRPr="003B41A8">
        <w:t xml:space="preserve">Minha hipótese </w:t>
      </w:r>
      <w:r w:rsidR="009D7F87" w:rsidRPr="003B41A8">
        <w:t xml:space="preserve">preliminar </w:t>
      </w:r>
      <w:r w:rsidRPr="003B41A8">
        <w:t xml:space="preserve">é a </w:t>
      </w:r>
      <w:r w:rsidRPr="00C03C0A">
        <w:t>de</w:t>
      </w:r>
      <w:r w:rsidR="009D7F87" w:rsidRPr="00C03C0A">
        <w:t xml:space="preserve"> que</w:t>
      </w:r>
      <w:r w:rsidR="007B568E" w:rsidRPr="00C03C0A">
        <w:t xml:space="preserve"> no período acima delineado</w:t>
      </w:r>
      <w:r w:rsidR="009D7F87" w:rsidRPr="00C03C0A">
        <w:t xml:space="preserve"> houve</w:t>
      </w:r>
      <w:r w:rsidRPr="00C03C0A">
        <w:t xml:space="preserve"> uma retomada</w:t>
      </w:r>
      <w:r w:rsidR="007B568E" w:rsidRPr="00C03C0A">
        <w:t xml:space="preserve"> de ideias </w:t>
      </w:r>
      <w:r w:rsidR="00C564CA" w:rsidRPr="00C03C0A">
        <w:t>centrais desenvolvida</w:t>
      </w:r>
      <w:r w:rsidR="00C03C0A">
        <w:t>s durante</w:t>
      </w:r>
      <w:r w:rsidR="007B568E" w:rsidRPr="00C03C0A">
        <w:t xml:space="preserve"> o debate entre Federalistas e Antifederalistas, originalmente</w:t>
      </w:r>
      <w:r w:rsidR="00C564CA" w:rsidRPr="00C03C0A">
        <w:t xml:space="preserve"> ocorrido entre 1787 e 1788. </w:t>
      </w:r>
      <w:r w:rsidR="00A27579" w:rsidRPr="00C03C0A">
        <w:t>Por um lado,</w:t>
      </w:r>
      <w:r w:rsidR="00A27579">
        <w:rPr>
          <w:color w:val="FF0000"/>
        </w:rPr>
        <w:t xml:space="preserve"> </w:t>
      </w:r>
      <w:r w:rsidR="00A27579">
        <w:t>e</w:t>
      </w:r>
      <w:r w:rsidR="00C564CA">
        <w:t xml:space="preserve">ntre os sulistas, </w:t>
      </w:r>
      <w:r w:rsidRPr="003B41A8">
        <w:t>editoriais</w:t>
      </w:r>
      <w:r w:rsidR="0092547F" w:rsidRPr="003B41A8">
        <w:t xml:space="preserve"> </w:t>
      </w:r>
      <w:r w:rsidR="00617FC5" w:rsidRPr="003B41A8">
        <w:t>de jornais</w:t>
      </w:r>
      <w:r w:rsidR="00557BBE" w:rsidRPr="003B41A8">
        <w:t xml:space="preserve"> </w:t>
      </w:r>
      <w:r w:rsidR="00D071CA" w:rsidRPr="003B41A8">
        <w:t>democratas</w:t>
      </w:r>
      <w:r w:rsidR="00557BBE" w:rsidRPr="003B41A8">
        <w:t xml:space="preserve"> </w:t>
      </w:r>
      <w:r w:rsidRPr="003B41A8">
        <w:t xml:space="preserve">e </w:t>
      </w:r>
      <w:r w:rsidR="006A37B8" w:rsidRPr="003B41A8">
        <w:t>pensadores</w:t>
      </w:r>
      <w:r w:rsidR="00557BBE" w:rsidRPr="003B41A8">
        <w:t xml:space="preserve"> </w:t>
      </w:r>
      <w:r w:rsidR="00F20179" w:rsidRPr="003B41A8">
        <w:t xml:space="preserve">pró </w:t>
      </w:r>
      <w:r w:rsidR="00F20179" w:rsidRPr="003B41A8">
        <w:rPr>
          <w:i/>
        </w:rPr>
        <w:t>states' rights</w:t>
      </w:r>
      <w:r w:rsidR="00C564CA">
        <w:t xml:space="preserve"> </w:t>
      </w:r>
      <w:r w:rsidR="00C564CA" w:rsidRPr="00C03C0A">
        <w:t>assumiram</w:t>
      </w:r>
      <w:r w:rsidRPr="003B41A8">
        <w:t xml:space="preserve"> uma perspectiva jeffersoniana</w:t>
      </w:r>
      <w:r w:rsidR="005A3CED" w:rsidRPr="003B41A8">
        <w:t xml:space="preserve"> </w:t>
      </w:r>
      <w:r w:rsidRPr="003B41A8">
        <w:t>de interpretação da Constituição e dos direitos dos estados</w:t>
      </w:r>
      <w:r w:rsidR="00C564CA">
        <w:t xml:space="preserve"> </w:t>
      </w:r>
      <w:r w:rsidR="00C564CA" w:rsidRPr="003B41A8">
        <w:t>(</w:t>
      </w:r>
      <w:r w:rsidR="00C03C0A" w:rsidRPr="003B41A8">
        <w:t>SWEET</w:t>
      </w:r>
      <w:r w:rsidR="00C564CA" w:rsidRPr="003B41A8">
        <w:t>, 2012)</w:t>
      </w:r>
      <w:r w:rsidRPr="003B41A8">
        <w:t>.</w:t>
      </w:r>
      <w:r w:rsidR="00B40721" w:rsidRPr="003B41A8">
        <w:t xml:space="preserve"> </w:t>
      </w:r>
      <w:r w:rsidR="00B40721" w:rsidRPr="00191FE6">
        <w:rPr>
          <w:lang w:val="en-US"/>
        </w:rPr>
        <w:t xml:space="preserve">Jefferson </w:t>
      </w:r>
      <w:proofErr w:type="spellStart"/>
      <w:r w:rsidR="00B40721" w:rsidRPr="00191FE6">
        <w:rPr>
          <w:lang w:val="en-US"/>
        </w:rPr>
        <w:t>tinha</w:t>
      </w:r>
      <w:proofErr w:type="spellEnd"/>
      <w:r w:rsidR="00B40721" w:rsidRPr="00191FE6">
        <w:rPr>
          <w:lang w:val="en-US"/>
        </w:rPr>
        <w:t xml:space="preserve"> </w:t>
      </w:r>
      <w:proofErr w:type="spellStart"/>
      <w:r w:rsidR="00B40721" w:rsidRPr="00191FE6">
        <w:rPr>
          <w:lang w:val="en-US"/>
        </w:rPr>
        <w:t>uma</w:t>
      </w:r>
      <w:proofErr w:type="spellEnd"/>
      <w:r w:rsidR="00B40721" w:rsidRPr="00191FE6">
        <w:rPr>
          <w:lang w:val="en-US"/>
        </w:rPr>
        <w:t xml:space="preserve"> </w:t>
      </w:r>
      <w:proofErr w:type="spellStart"/>
      <w:r w:rsidR="00B40721" w:rsidRPr="00191FE6">
        <w:rPr>
          <w:lang w:val="en-US"/>
        </w:rPr>
        <w:t>concepção</w:t>
      </w:r>
      <w:proofErr w:type="spellEnd"/>
      <w:r w:rsidR="00B40721" w:rsidRPr="00191FE6">
        <w:rPr>
          <w:lang w:val="en-US"/>
        </w:rPr>
        <w:t xml:space="preserve"> </w:t>
      </w:r>
      <w:proofErr w:type="spellStart"/>
      <w:r w:rsidR="00B40721" w:rsidRPr="00191FE6">
        <w:rPr>
          <w:lang w:val="en-US"/>
        </w:rPr>
        <w:t>bastante</w:t>
      </w:r>
      <w:proofErr w:type="spellEnd"/>
      <w:r w:rsidR="00B40721" w:rsidRPr="00191FE6">
        <w:rPr>
          <w:lang w:val="en-US"/>
        </w:rPr>
        <w:t xml:space="preserve"> </w:t>
      </w:r>
      <w:proofErr w:type="spellStart"/>
      <w:r w:rsidR="00B40721" w:rsidRPr="00191FE6">
        <w:rPr>
          <w:lang w:val="en-US"/>
        </w:rPr>
        <w:t>limitada</w:t>
      </w:r>
      <w:proofErr w:type="spellEnd"/>
      <w:r w:rsidR="00617FC5" w:rsidRPr="00191FE6">
        <w:rPr>
          <w:lang w:val="en-US"/>
        </w:rPr>
        <w:t xml:space="preserve"> dos </w:t>
      </w:r>
      <w:proofErr w:type="spellStart"/>
      <w:r w:rsidR="00617FC5" w:rsidRPr="00191FE6">
        <w:rPr>
          <w:lang w:val="en-US"/>
        </w:rPr>
        <w:t>poderes</w:t>
      </w:r>
      <w:proofErr w:type="spellEnd"/>
      <w:r w:rsidR="00617FC5" w:rsidRPr="00191FE6">
        <w:rPr>
          <w:lang w:val="en-US"/>
        </w:rPr>
        <w:t xml:space="preserve"> do </w:t>
      </w:r>
      <w:proofErr w:type="spellStart"/>
      <w:r w:rsidR="00617FC5" w:rsidRPr="00191FE6">
        <w:rPr>
          <w:lang w:val="en-US"/>
        </w:rPr>
        <w:t>governo</w:t>
      </w:r>
      <w:proofErr w:type="spellEnd"/>
      <w:r w:rsidR="00617FC5" w:rsidRPr="00191FE6">
        <w:rPr>
          <w:lang w:val="en-US"/>
        </w:rPr>
        <w:t xml:space="preserve"> central</w:t>
      </w:r>
      <w:r w:rsidR="00B40721" w:rsidRPr="00191FE6">
        <w:rPr>
          <w:lang w:val="en-US"/>
        </w:rPr>
        <w:t xml:space="preserve"> e "feared that a strong central authority would usurp local authority and undermine the people's liberties" (</w:t>
      </w:r>
      <w:r w:rsidR="00C03C0A" w:rsidRPr="00191FE6">
        <w:rPr>
          <w:lang w:val="en-US"/>
        </w:rPr>
        <w:t>JEFFERSON</w:t>
      </w:r>
      <w:r w:rsidR="00B40721" w:rsidRPr="00191FE6">
        <w:rPr>
          <w:lang w:val="en-US"/>
        </w:rPr>
        <w:t xml:space="preserve">, </w:t>
      </w:r>
      <w:r w:rsidR="001B71F3" w:rsidRPr="00191FE6">
        <w:rPr>
          <w:lang w:val="en-US"/>
        </w:rPr>
        <w:t>1791</w:t>
      </w:r>
      <w:r w:rsidR="00B40721" w:rsidRPr="00191FE6">
        <w:rPr>
          <w:lang w:val="en-US"/>
        </w:rPr>
        <w:t xml:space="preserve">, p. 129). </w:t>
      </w:r>
      <w:r w:rsidR="00617FC5" w:rsidRPr="003B41A8">
        <w:t>Filiado a</w:t>
      </w:r>
      <w:r w:rsidR="00B40721" w:rsidRPr="003B41A8">
        <w:t xml:space="preserve"> uma tradição republicana, Jefferson</w:t>
      </w:r>
      <w:r w:rsidR="00617FC5" w:rsidRPr="003B41A8">
        <w:t xml:space="preserve"> considerava que o poder</w:t>
      </w:r>
      <w:r w:rsidR="00B40721" w:rsidRPr="003B41A8">
        <w:t xml:space="preserve"> deveria estar próximo do povo. </w:t>
      </w:r>
      <w:r w:rsidR="0092547F" w:rsidRPr="003B41A8">
        <w:t xml:space="preserve">Essa percepção da </w:t>
      </w:r>
      <w:r w:rsidR="00917882" w:rsidRPr="003B41A8">
        <w:t xml:space="preserve">relação com o poder central seria dominante no Sul dos Estados Unidos durante o século XIX. Em 1820, quando </w:t>
      </w:r>
      <w:r w:rsidR="00C03C0A">
        <w:t>a União</w:t>
      </w:r>
      <w:r w:rsidR="00917882" w:rsidRPr="003B41A8">
        <w:t xml:space="preserve"> tentou criar um segundo banco americano</w:t>
      </w:r>
      <w:r w:rsidR="00F20179" w:rsidRPr="003B41A8">
        <w:t xml:space="preserve">, </w:t>
      </w:r>
      <w:r w:rsidR="00617FC5" w:rsidRPr="003B41A8">
        <w:t>John Taylor escreveu</w:t>
      </w:r>
      <w:r w:rsidR="00917882" w:rsidRPr="003B41A8">
        <w:t xml:space="preserve"> "Defense of States' Rights" </w:t>
      </w:r>
      <w:r w:rsidR="00617FC5" w:rsidRPr="003B41A8">
        <w:t>para enumerar</w:t>
      </w:r>
      <w:r w:rsidR="00917882" w:rsidRPr="003B41A8">
        <w:t xml:space="preserve"> os riscos (especialmente para a manutenção da escravidão) que a interpretação ampla da Constituição traria para os estados escravocratas. </w:t>
      </w:r>
      <w:r w:rsidR="00617FC5" w:rsidRPr="00191FE6">
        <w:rPr>
          <w:lang w:val="en-US"/>
        </w:rPr>
        <w:t xml:space="preserve">Segundo </w:t>
      </w:r>
      <w:proofErr w:type="spellStart"/>
      <w:r w:rsidR="00617FC5" w:rsidRPr="00191FE6">
        <w:rPr>
          <w:lang w:val="en-US"/>
        </w:rPr>
        <w:t>ele</w:t>
      </w:r>
      <w:proofErr w:type="spellEnd"/>
      <w:r w:rsidR="00617FC5" w:rsidRPr="00191FE6">
        <w:rPr>
          <w:lang w:val="en-US"/>
        </w:rPr>
        <w:t>,</w:t>
      </w:r>
    </w:p>
    <w:p w14:paraId="77421309" w14:textId="71A1B12D" w:rsidR="006A37B8" w:rsidRPr="00191FE6" w:rsidRDefault="00917882" w:rsidP="00557BBE">
      <w:pPr>
        <w:pStyle w:val="NoSpacing"/>
        <w:rPr>
          <w:lang w:val="pt-BR"/>
        </w:rPr>
      </w:pPr>
      <w:r w:rsidRPr="003B41A8">
        <w:t>"The federal constitution does not say, 'that the legislative power shall consist of one supreme and inferior legislatures;' because it considered the state and federal legislatures as independent of each other, within their resp</w:t>
      </w:r>
      <w:r w:rsidR="001B71F3" w:rsidRPr="003B41A8">
        <w:t xml:space="preserve">ective spheres." </w:t>
      </w:r>
      <w:r w:rsidR="001B71F3" w:rsidRPr="00191FE6">
        <w:rPr>
          <w:lang w:val="pt-BR"/>
        </w:rPr>
        <w:t>(</w:t>
      </w:r>
      <w:r w:rsidR="00F50645" w:rsidRPr="00191FE6">
        <w:rPr>
          <w:lang w:val="pt-BR"/>
        </w:rPr>
        <w:t>TAYLOR</w:t>
      </w:r>
      <w:r w:rsidR="001B71F3" w:rsidRPr="00191FE6">
        <w:rPr>
          <w:lang w:val="pt-BR"/>
        </w:rPr>
        <w:t>, 1820,</w:t>
      </w:r>
      <w:r w:rsidRPr="00191FE6">
        <w:rPr>
          <w:lang w:val="pt-BR"/>
        </w:rPr>
        <w:t xml:space="preserve"> p. 228</w:t>
      </w:r>
      <w:r w:rsidR="006A37B8" w:rsidRPr="00191FE6">
        <w:rPr>
          <w:lang w:val="pt-BR"/>
        </w:rPr>
        <w:t>).</w:t>
      </w:r>
    </w:p>
    <w:p w14:paraId="3CE138FB" w14:textId="77777777" w:rsidR="00AB2BB9" w:rsidRPr="003B41A8" w:rsidRDefault="00917882" w:rsidP="00D93856">
      <w:r w:rsidRPr="003B41A8">
        <w:t xml:space="preserve">Ao especificar quais seriam os poderes do Congresso, a Constituição teria, de acordo com as interpretações </w:t>
      </w:r>
      <w:r w:rsidRPr="003B41A8">
        <w:rPr>
          <w:i/>
        </w:rPr>
        <w:t>jeffersonianas</w:t>
      </w:r>
      <w:r w:rsidRPr="003B41A8">
        <w:t>, limitado esses poderes apenas aos explicitamente enumerad</w:t>
      </w:r>
      <w:r w:rsidR="007867D7" w:rsidRPr="003B41A8">
        <w:t>os, de acordo com uma interpretaç</w:t>
      </w:r>
      <w:r w:rsidR="006E4ED9" w:rsidRPr="003B41A8">
        <w:t>ão</w:t>
      </w:r>
      <w:r w:rsidR="007867D7" w:rsidRPr="003B41A8">
        <w:t xml:space="preserve"> rígida da 10</w:t>
      </w:r>
      <w:r w:rsidR="007867D7" w:rsidRPr="003B41A8">
        <w:softHyphen/>
        <w:t>° emenda à Constituição (</w:t>
      </w:r>
      <w:r w:rsidR="00C03C0A" w:rsidRPr="003B41A8">
        <w:t>HARRIS</w:t>
      </w:r>
      <w:r w:rsidR="007867D7" w:rsidRPr="003B41A8">
        <w:t>, 1953).</w:t>
      </w:r>
    </w:p>
    <w:p w14:paraId="2753C0A3" w14:textId="77777777" w:rsidR="00AE38EB" w:rsidRPr="003B41A8" w:rsidRDefault="005A3CED" w:rsidP="00D93856">
      <w:r w:rsidRPr="003B41A8">
        <w:t xml:space="preserve">Por outro lado, no Norte, haveria, segundo minha hipótese, argumentos </w:t>
      </w:r>
      <w:r w:rsidR="00617FC5" w:rsidRPr="003B41A8">
        <w:t xml:space="preserve">retomados dos </w:t>
      </w:r>
      <w:r w:rsidRPr="003B41A8">
        <w:rPr>
          <w:i/>
        </w:rPr>
        <w:t>Federalistas</w:t>
      </w:r>
      <w:r w:rsidRPr="003B41A8">
        <w:t xml:space="preserve"> sobre o poder do governo central. </w:t>
      </w:r>
      <w:r w:rsidR="00617FC5" w:rsidRPr="003B41A8">
        <w:t>Esses a</w:t>
      </w:r>
      <w:r w:rsidR="006E4ED9" w:rsidRPr="003B41A8">
        <w:t>rgumentos</w:t>
      </w:r>
      <w:r w:rsidR="00617FC5" w:rsidRPr="003B41A8">
        <w:t>, que</w:t>
      </w:r>
      <w:r w:rsidR="006E4ED9" w:rsidRPr="003B41A8">
        <w:t xml:space="preserve"> </w:t>
      </w:r>
      <w:r w:rsidR="00617FC5" w:rsidRPr="003B41A8">
        <w:t>defendiam</w:t>
      </w:r>
      <w:r w:rsidR="006E4ED9" w:rsidRPr="003B41A8">
        <w:t xml:space="preserve"> a necessidade da União para garantir os direitos e liberdades conquistados (</w:t>
      </w:r>
      <w:r w:rsidR="008E245D" w:rsidRPr="003B41A8">
        <w:t xml:space="preserve">Federalista 14, </w:t>
      </w:r>
      <w:r w:rsidR="006E4ED9" w:rsidRPr="003B41A8">
        <w:t>p.</w:t>
      </w:r>
      <w:r w:rsidR="00617FC5" w:rsidRPr="003B41A8">
        <w:t xml:space="preserve"> </w:t>
      </w:r>
      <w:r w:rsidR="006E4ED9" w:rsidRPr="003B41A8">
        <w:t>85) e a subordinação das legislaturas estaduais ao Congresso</w:t>
      </w:r>
      <w:r w:rsidR="00617FC5" w:rsidRPr="003B41A8">
        <w:t xml:space="preserve"> -- </w:t>
      </w:r>
      <w:r w:rsidR="006E4ED9" w:rsidRPr="003B41A8">
        <w:t>o que impediria o direito à secessão</w:t>
      </w:r>
      <w:r w:rsidR="00617FC5" w:rsidRPr="003B41A8">
        <w:t xml:space="preserve"> --</w:t>
      </w:r>
      <w:r w:rsidR="006E4ED9" w:rsidRPr="003B41A8">
        <w:t xml:space="preserve"> foram recuperados pelos defensores da manutenção da União, mesmo aqueles que não se m</w:t>
      </w:r>
      <w:r w:rsidR="00AE38EB" w:rsidRPr="003B41A8">
        <w:t xml:space="preserve">anifestavam pelo abolicionismo. </w:t>
      </w:r>
      <w:r w:rsidR="00466B72" w:rsidRPr="003B41A8">
        <w:t xml:space="preserve">Como mostra </w:t>
      </w:r>
      <w:r w:rsidR="00AE38EB" w:rsidRPr="003B41A8">
        <w:t>Vorenberg (2001, p. 109)</w:t>
      </w:r>
      <w:r w:rsidR="00466B72" w:rsidRPr="003B41A8">
        <w:t>,</w:t>
      </w:r>
      <w:r w:rsidR="00AE38EB" w:rsidRPr="003B41A8">
        <w:t xml:space="preserve"> </w:t>
      </w:r>
      <w:r w:rsidR="00466B72" w:rsidRPr="003B41A8">
        <w:t>a</w:t>
      </w:r>
      <w:r w:rsidR="00AE38EB" w:rsidRPr="003B41A8">
        <w:t xml:space="preserve"> aprovação da 13</w:t>
      </w:r>
      <w:r w:rsidR="00466B72" w:rsidRPr="003B41A8">
        <w:t xml:space="preserve">° emenda </w:t>
      </w:r>
      <w:r w:rsidR="00945F7C" w:rsidRPr="003B41A8">
        <w:t>explicitamente trouxe à tona reinter</w:t>
      </w:r>
      <w:r w:rsidR="00466B72" w:rsidRPr="003B41A8">
        <w:t>pretações possíveis dos textos F</w:t>
      </w:r>
      <w:r w:rsidR="00945F7C" w:rsidRPr="003B41A8">
        <w:t>ederalistas</w:t>
      </w:r>
      <w:r w:rsidR="00654420" w:rsidRPr="003B41A8">
        <w:t>, pelo partido Republicano</w:t>
      </w:r>
      <w:r w:rsidR="008C47BD" w:rsidRPr="003B41A8">
        <w:t xml:space="preserve">. </w:t>
      </w:r>
      <w:r w:rsidR="00F20179" w:rsidRPr="003B41A8">
        <w:t xml:space="preserve">Republicanos entendiam o </w:t>
      </w:r>
      <w:r w:rsidR="00F20179" w:rsidRPr="003B41A8">
        <w:rPr>
          <w:i/>
        </w:rPr>
        <w:t xml:space="preserve">mixed government </w:t>
      </w:r>
      <w:r w:rsidR="00F20179" w:rsidRPr="003B41A8">
        <w:t xml:space="preserve">em Madison como a divisão dos três poderes e a pluralidade de interesses </w:t>
      </w:r>
      <w:r w:rsidR="00C03C0A">
        <w:t>no</w:t>
      </w:r>
      <w:r w:rsidR="00F20179" w:rsidRPr="003B41A8">
        <w:t xml:space="preserve"> Congresso, e</w:t>
      </w:r>
      <w:r w:rsidR="008C47BD" w:rsidRPr="003B41A8">
        <w:t>nquanto</w:t>
      </w:r>
      <w:r w:rsidR="00945F7C" w:rsidRPr="003B41A8">
        <w:t xml:space="preserve"> Democratas </w:t>
      </w:r>
      <w:r w:rsidR="00466B72" w:rsidRPr="003B41A8">
        <w:t>favoráveis aos</w:t>
      </w:r>
      <w:r w:rsidR="00945F7C" w:rsidRPr="003B41A8">
        <w:t xml:space="preserve"> direitos dos estados argumentavam que o </w:t>
      </w:r>
      <w:r w:rsidR="00945F7C" w:rsidRPr="003B41A8">
        <w:rPr>
          <w:i/>
        </w:rPr>
        <w:t>mixed government</w:t>
      </w:r>
      <w:r w:rsidR="00945F7C" w:rsidRPr="003B41A8">
        <w:t xml:space="preserve"> correspondia à divisão de poder entre as esferas estaduais e federal - portanto, a aprovação da emenda seria uma usurpação de poderes delegados aos estados </w:t>
      </w:r>
      <w:r w:rsidR="00191FE6" w:rsidRPr="003B41A8">
        <w:t xml:space="preserve">(a definição de direitos individuais não explícitos na Constituição) </w:t>
      </w:r>
      <w:r w:rsidR="00945F7C" w:rsidRPr="003B41A8">
        <w:t>(</w:t>
      </w:r>
      <w:r w:rsidR="00C03C0A" w:rsidRPr="003B41A8">
        <w:t>VORENBERG</w:t>
      </w:r>
      <w:r w:rsidR="001B71F3" w:rsidRPr="003B41A8">
        <w:t xml:space="preserve">, </w:t>
      </w:r>
      <w:r w:rsidR="00654420" w:rsidRPr="003B41A8">
        <w:t xml:space="preserve">2001, </w:t>
      </w:r>
      <w:r w:rsidR="00945F7C" w:rsidRPr="003B41A8">
        <w:t>p.110).</w:t>
      </w:r>
    </w:p>
    <w:p w14:paraId="531203AE" w14:textId="3E7409BB" w:rsidR="005A3CED" w:rsidRPr="003B41A8" w:rsidRDefault="008E245D" w:rsidP="00D93856">
      <w:r w:rsidRPr="003B41A8">
        <w:t xml:space="preserve">No </w:t>
      </w:r>
      <w:r w:rsidR="00466B72" w:rsidRPr="003B41A8">
        <w:t>período posterior à</w:t>
      </w:r>
      <w:r w:rsidRPr="003B41A8">
        <w:t xml:space="preserve"> Guerra, assim como </w:t>
      </w:r>
      <w:r w:rsidR="00466B72" w:rsidRPr="003B41A8">
        <w:t>antes</w:t>
      </w:r>
      <w:r w:rsidRPr="003B41A8">
        <w:t>, o</w:t>
      </w:r>
      <w:r w:rsidR="006E4ED9" w:rsidRPr="003B41A8">
        <w:t xml:space="preserve"> debate sobre a extensão do poder do governo central se deu principalmente na seara da definição de direitos: caberia aos estados ou ao Congresso a determinação de quem é cidadão e quais são os seus direitos? (</w:t>
      </w:r>
      <w:r w:rsidR="00C03C0A" w:rsidRPr="003B41A8">
        <w:t>KACZOROWSKI</w:t>
      </w:r>
      <w:r w:rsidR="006E4ED9" w:rsidRPr="003B41A8">
        <w:t>, 1987, p. 50).</w:t>
      </w:r>
      <w:r w:rsidR="00BE49FD" w:rsidRPr="003B41A8">
        <w:t xml:space="preserve"> </w:t>
      </w:r>
      <w:r w:rsidR="00A27579">
        <w:t>Tinha a</w:t>
      </w:r>
      <w:r w:rsidRPr="003B41A8">
        <w:t xml:space="preserve"> Constituição prioridade nos direitos </w:t>
      </w:r>
      <w:r w:rsidRPr="00C03C0A">
        <w:t xml:space="preserve">individuais </w:t>
      </w:r>
      <w:r w:rsidR="00A27579" w:rsidRPr="00C03C0A">
        <w:t>em relação</w:t>
      </w:r>
      <w:r w:rsidR="00A27579">
        <w:rPr>
          <w:color w:val="FF0000"/>
        </w:rPr>
        <w:t xml:space="preserve"> </w:t>
      </w:r>
      <w:r w:rsidRPr="003B41A8">
        <w:t>à liberdade ou à propriedade? (McP</w:t>
      </w:r>
      <w:r w:rsidR="00C03C0A" w:rsidRPr="003B41A8">
        <w:t>HERSON</w:t>
      </w:r>
      <w:r w:rsidRPr="003B41A8">
        <w:t xml:space="preserve">, 1988, p. 61-62; </w:t>
      </w:r>
      <w:r w:rsidR="00C03C0A" w:rsidRPr="003B41A8">
        <w:t>HARRIS</w:t>
      </w:r>
      <w:r w:rsidRPr="003B41A8">
        <w:t>, 1953, p. 457).</w:t>
      </w:r>
      <w:r w:rsidR="00F9278F" w:rsidRPr="003B41A8">
        <w:t xml:space="preserve"> </w:t>
      </w:r>
      <w:r w:rsidR="00BE49FD" w:rsidRPr="003B41A8">
        <w:t>Para centralizar o poder de defin</w:t>
      </w:r>
      <w:r w:rsidR="00A27579">
        <w:t>ição de cidadãos e direitos, o N</w:t>
      </w:r>
      <w:r w:rsidR="00BE49FD" w:rsidRPr="003B41A8">
        <w:t>orte também teria feito</w:t>
      </w:r>
      <w:r w:rsidR="00A27579">
        <w:t xml:space="preserve"> uma releitura dos escritos de</w:t>
      </w:r>
      <w:r w:rsidR="00466B72" w:rsidRPr="003B41A8">
        <w:t xml:space="preserve"> Jefferson,</w:t>
      </w:r>
      <w:r w:rsidR="00BE49FD" w:rsidRPr="003B41A8">
        <w:t xml:space="preserve"> não </w:t>
      </w:r>
      <w:r w:rsidR="00466B72" w:rsidRPr="003B41A8">
        <w:t>de suas simpatias anti</w:t>
      </w:r>
      <w:r w:rsidR="00BE49FD" w:rsidRPr="003B41A8">
        <w:t>federalista</w:t>
      </w:r>
      <w:r w:rsidR="00466B72" w:rsidRPr="003B41A8">
        <w:t>s</w:t>
      </w:r>
      <w:r w:rsidR="00BE49FD" w:rsidRPr="003B41A8">
        <w:t xml:space="preserve">, </w:t>
      </w:r>
      <w:r w:rsidR="007E179B">
        <w:t>ou de sua defe</w:t>
      </w:r>
      <w:r w:rsidR="00466B72" w:rsidRPr="003B41A8">
        <w:t>sa</w:t>
      </w:r>
      <w:r w:rsidR="00BE49FD" w:rsidRPr="003B41A8">
        <w:t xml:space="preserve"> de uma república agrária e não </w:t>
      </w:r>
      <w:r w:rsidR="00466B72" w:rsidRPr="003B41A8">
        <w:t>comercial</w:t>
      </w:r>
      <w:r w:rsidR="00BE49FD" w:rsidRPr="003B41A8">
        <w:t>, mas de sua Declaração de Independência e sua concepção de d</w:t>
      </w:r>
      <w:r w:rsidR="00E17D2F" w:rsidRPr="003B41A8">
        <w:t>ireitos naturais (McP</w:t>
      </w:r>
      <w:r w:rsidR="00C03C0A" w:rsidRPr="003B41A8">
        <w:t>HERSON</w:t>
      </w:r>
      <w:r w:rsidR="00E17D2F" w:rsidRPr="003B41A8">
        <w:t>,</w:t>
      </w:r>
      <w:r w:rsidR="00654420" w:rsidRPr="003B41A8">
        <w:t xml:space="preserve"> 1988</w:t>
      </w:r>
      <w:r w:rsidR="00E17D2F" w:rsidRPr="003B41A8">
        <w:t>, p. 149, 207, 266). Utilizando a linguagem da Declaração de Independência para se referir também aos negros (escravos ou livres), Lincoln e outros políticos do Norte transferiam o tema dos direitos de "direito de propriedade" e "direitos dos estados" para "direitos naturais" e "direitos individuais" (considerando uma relação direta entre os indivíduos e o governo central).</w:t>
      </w:r>
    </w:p>
    <w:p w14:paraId="0542CFCA" w14:textId="6DE7E866" w:rsidR="007E08D9" w:rsidRDefault="004431AF" w:rsidP="00564F82">
      <w:r w:rsidRPr="003B41A8">
        <w:t xml:space="preserve">Considerando o papel central dessa discussão para o entendimento das justificativas políticas da Guerra Civil, </w:t>
      </w:r>
      <w:r w:rsidR="0069687F" w:rsidRPr="003B41A8">
        <w:t xml:space="preserve">caberá </w:t>
      </w:r>
      <w:r w:rsidRPr="003B41A8">
        <w:t>entender</w:t>
      </w:r>
      <w:r w:rsidR="0069687F" w:rsidRPr="003B41A8">
        <w:t>, ao longo da pesquisa,</w:t>
      </w:r>
      <w:r w:rsidRPr="003B41A8">
        <w:t xml:space="preserve"> os diferentes modos como o conceito de direito dos estados - e outros conceito</w:t>
      </w:r>
      <w:r w:rsidR="0069687F" w:rsidRPr="003B41A8">
        <w:t>s análogos - foram</w:t>
      </w:r>
      <w:r w:rsidRPr="003B41A8">
        <w:t xml:space="preserve"> elaborado</w:t>
      </w:r>
      <w:r w:rsidR="0069687F" w:rsidRPr="003B41A8">
        <w:t>s</w:t>
      </w:r>
      <w:r w:rsidR="00AA3FCB" w:rsidRPr="003B41A8">
        <w:t xml:space="preserve">. </w:t>
      </w:r>
      <w:r w:rsidR="00D14291" w:rsidRPr="003B41A8">
        <w:t>No período estipulado</w:t>
      </w:r>
      <w:r w:rsidR="002B2EC3" w:rsidRPr="003B41A8">
        <w:t>, discursos políticos, editoriais</w:t>
      </w:r>
      <w:r w:rsidR="008C47BD" w:rsidRPr="003B41A8">
        <w:t xml:space="preserve"> de jornais</w:t>
      </w:r>
      <w:r w:rsidR="002B2EC3" w:rsidRPr="003B41A8">
        <w:t xml:space="preserve"> e polêmicas referentes à escravidão, limites para o poder central, concepções de liberdade e igualdade, dialogam com textos anteriores, </w:t>
      </w:r>
      <w:r w:rsidR="00F20179" w:rsidRPr="003B41A8">
        <w:t>como</w:t>
      </w:r>
      <w:r w:rsidR="002B2EC3" w:rsidRPr="003B41A8">
        <w:t xml:space="preserve"> debates constitucionais já mencionados, a diversas decisões tomadas durante a primeira metade do século XIX - como o cancelamento das taxas federais pelo estado da Carolina do Sul </w:t>
      </w:r>
      <w:r w:rsidR="008C47BD" w:rsidRPr="003B41A8">
        <w:t>em 1832</w:t>
      </w:r>
      <w:r w:rsidR="00D14291" w:rsidRPr="003B41A8">
        <w:t>, por exemplo</w:t>
      </w:r>
      <w:r w:rsidR="002B2EC3" w:rsidRPr="003B41A8">
        <w:t>. O retorno a esses temas se faz necessário para compreender o modo como os conceitos criados no período revolucionário foram sendo alterados de acordo com interesses políticos ao longo do século, culminando em discursos que não deixavam alternativas senão o conflito em 1860.</w:t>
      </w:r>
    </w:p>
    <w:p w14:paraId="74CB9347" w14:textId="77777777" w:rsidR="00564F82" w:rsidRPr="003B41A8" w:rsidRDefault="00564F82" w:rsidP="00564F82"/>
    <w:p w14:paraId="6BE3DEE9" w14:textId="31DEBF3A" w:rsidR="00B87BBC" w:rsidRDefault="00B87BBC" w:rsidP="00B87BBC">
      <w:r>
        <w:t xml:space="preserve">O ponto de partida será analisar </w:t>
      </w:r>
      <w:r w:rsidRPr="003B41A8">
        <w:t>diversos documentos da história americana, com um foco especial naqueles que discutiram d</w:t>
      </w:r>
      <w:bookmarkStart w:id="0" w:name="_GoBack"/>
      <w:bookmarkEnd w:id="0"/>
      <w:r w:rsidRPr="003B41A8">
        <w:t xml:space="preserve">ireta ou indiretamente a noção de </w:t>
      </w:r>
      <w:proofErr w:type="spellStart"/>
      <w:r w:rsidRPr="003B41A8">
        <w:rPr>
          <w:i/>
        </w:rPr>
        <w:t>states</w:t>
      </w:r>
      <w:proofErr w:type="spellEnd"/>
      <w:r w:rsidRPr="003B41A8">
        <w:rPr>
          <w:i/>
        </w:rPr>
        <w:t xml:space="preserve">' </w:t>
      </w:r>
      <w:proofErr w:type="spellStart"/>
      <w:r w:rsidRPr="003B41A8">
        <w:rPr>
          <w:i/>
        </w:rPr>
        <w:t>rights</w:t>
      </w:r>
      <w:proofErr w:type="spellEnd"/>
      <w:r w:rsidRPr="003B41A8">
        <w:t xml:space="preserve"> </w:t>
      </w:r>
      <w:r>
        <w:t xml:space="preserve">durante a Guerra Civil de 1860. </w:t>
      </w:r>
      <w:r w:rsidRPr="003B41A8">
        <w:t xml:space="preserve">A análise dos discursos permitirá entender como a linguagem foi estrategicamente utilizada para defender cada um dos lados do conflito e como os diversos discursos chegaram a modificações na Constituição dos Estados Unidos e em novos limites para os poderes estaduais daquele país. </w:t>
      </w:r>
    </w:p>
    <w:p w14:paraId="1FEB8AEE" w14:textId="4CD01CA1" w:rsidR="00B87BBC" w:rsidRDefault="00B87BBC" w:rsidP="00B87BBC">
      <w:r w:rsidRPr="003B41A8">
        <w:t xml:space="preserve">Para isso, </w:t>
      </w:r>
      <w:r w:rsidRPr="00C03C0A">
        <w:t xml:space="preserve">inicialmente </w:t>
      </w:r>
      <w:r>
        <w:t>me apoiarei</w:t>
      </w:r>
      <w:r w:rsidRPr="00C03C0A">
        <w:t xml:space="preserve"> nos conceitos de </w:t>
      </w:r>
      <w:r w:rsidRPr="00C03C0A">
        <w:rPr>
          <w:i/>
        </w:rPr>
        <w:t>langue</w:t>
      </w:r>
      <w:r w:rsidRPr="00C03C0A">
        <w:t xml:space="preserve"> e </w:t>
      </w:r>
      <w:r w:rsidRPr="00C03C0A">
        <w:rPr>
          <w:i/>
        </w:rPr>
        <w:t xml:space="preserve">parole, </w:t>
      </w:r>
      <w:r>
        <w:t>tal como pensados por</w:t>
      </w:r>
      <w:r w:rsidRPr="00C03C0A">
        <w:t xml:space="preserve"> </w:t>
      </w:r>
      <w:proofErr w:type="spellStart"/>
      <w:r w:rsidRPr="00C03C0A">
        <w:t>Pocock</w:t>
      </w:r>
      <w:proofErr w:type="spellEnd"/>
      <w:r w:rsidRPr="003B41A8">
        <w:t xml:space="preserve"> (2003), para entender como os discursos políticos de um determinado período se utilizaram da linguagem (</w:t>
      </w:r>
      <w:r w:rsidRPr="003B41A8">
        <w:rPr>
          <w:i/>
        </w:rPr>
        <w:t>langue</w:t>
      </w:r>
      <w:r w:rsidRPr="003B41A8">
        <w:t>) que tinham como repertório, para alterar o conteúdo próprio dessa linguagem</w:t>
      </w:r>
      <w:r>
        <w:t xml:space="preserve">. A linguagem utilizada pelos atores políticos do período da Guerra Civil não era inédita: </w:t>
      </w:r>
    </w:p>
    <w:p w14:paraId="2A3D90B9" w14:textId="77777777" w:rsidR="00B87BBC" w:rsidRDefault="00B87BBC" w:rsidP="00B87BBC">
      <w:pPr>
        <w:pStyle w:val="NoSpacing"/>
      </w:pPr>
      <w:r>
        <w:t xml:space="preserve">"[A </w:t>
      </w:r>
      <w:proofErr w:type="spellStart"/>
      <w:r>
        <w:t>linguagem</w:t>
      </w:r>
      <w:proofErr w:type="spellEnd"/>
      <w:r>
        <w:t xml:space="preserve"> do </w:t>
      </w:r>
      <w:proofErr w:type="spellStart"/>
      <w:r>
        <w:t>discurso</w:t>
      </w:r>
      <w:proofErr w:type="spellEnd"/>
      <w:r>
        <w:t xml:space="preserve"> </w:t>
      </w:r>
      <w:proofErr w:type="spellStart"/>
      <w:r>
        <w:t>já</w:t>
      </w:r>
      <w:proofErr w:type="spellEnd"/>
      <w:r>
        <w:t xml:space="preserve">] </w:t>
      </w:r>
      <w:proofErr w:type="spellStart"/>
      <w:r>
        <w:t>f</w:t>
      </w:r>
      <w:r w:rsidRPr="001C2E18">
        <w:t>oi</w:t>
      </w:r>
      <w:proofErr w:type="spellEnd"/>
      <w:r w:rsidRPr="001C2E18">
        <w:t xml:space="preserve"> </w:t>
      </w:r>
      <w:proofErr w:type="spellStart"/>
      <w:r w:rsidRPr="001C2E18">
        <w:t>utilizada</w:t>
      </w:r>
      <w:proofErr w:type="spellEnd"/>
      <w:r w:rsidRPr="001C2E18">
        <w:t xml:space="preserve"> </w:t>
      </w:r>
      <w:proofErr w:type="spellStart"/>
      <w:r w:rsidRPr="001C2E18">
        <w:t>para</w:t>
      </w:r>
      <w:proofErr w:type="spellEnd"/>
      <w:r w:rsidRPr="001C2E18">
        <w:t xml:space="preserve"> </w:t>
      </w:r>
      <w:proofErr w:type="spellStart"/>
      <w:r w:rsidRPr="001C2E18">
        <w:t>enunciar</w:t>
      </w:r>
      <w:proofErr w:type="spellEnd"/>
      <w:r w:rsidRPr="001C2E18">
        <w:t xml:space="preserve"> </w:t>
      </w:r>
      <w:proofErr w:type="spellStart"/>
      <w:r w:rsidRPr="001C2E18">
        <w:t>intenções</w:t>
      </w:r>
      <w:proofErr w:type="spellEnd"/>
      <w:r w:rsidRPr="001C2E18">
        <w:t xml:space="preserve"> </w:t>
      </w:r>
      <w:proofErr w:type="spellStart"/>
      <w:r w:rsidRPr="001C2E18">
        <w:t>outras</w:t>
      </w:r>
      <w:proofErr w:type="spellEnd"/>
      <w:r w:rsidRPr="001C2E18">
        <w:t xml:space="preserve"> </w:t>
      </w:r>
      <w:proofErr w:type="spellStart"/>
      <w:r w:rsidRPr="001C2E18">
        <w:t>que</w:t>
      </w:r>
      <w:proofErr w:type="spellEnd"/>
      <w:r w:rsidRPr="001C2E18">
        <w:t xml:space="preserve"> </w:t>
      </w:r>
      <w:proofErr w:type="spellStart"/>
      <w:r w:rsidRPr="001C2E18">
        <w:t>não</w:t>
      </w:r>
      <w:proofErr w:type="spellEnd"/>
      <w:r w:rsidRPr="001C2E18">
        <w:t xml:space="preserve"> as </w:t>
      </w:r>
      <w:proofErr w:type="spellStart"/>
      <w:r w:rsidRPr="001C2E18">
        <w:t>suas</w:t>
      </w:r>
      <w:proofErr w:type="spellEnd"/>
      <w:r w:rsidRPr="001C2E18">
        <w:t xml:space="preserve">. Sob </w:t>
      </w:r>
      <w:proofErr w:type="spellStart"/>
      <w:r w:rsidRPr="001C2E18">
        <w:t>esse</w:t>
      </w:r>
      <w:proofErr w:type="spellEnd"/>
      <w:r w:rsidRPr="001C2E18">
        <w:t xml:space="preserve"> </w:t>
      </w:r>
      <w:proofErr w:type="spellStart"/>
      <w:r w:rsidRPr="001C2E18">
        <w:t>aspecto</w:t>
      </w:r>
      <w:proofErr w:type="spellEnd"/>
      <w:r w:rsidRPr="001C2E18">
        <w:t xml:space="preserve">, um </w:t>
      </w:r>
      <w:proofErr w:type="spellStart"/>
      <w:r w:rsidRPr="001C2E18">
        <w:t>autor</w:t>
      </w:r>
      <w:proofErr w:type="spellEnd"/>
      <w:r w:rsidRPr="001C2E18">
        <w:t xml:space="preserve"> é </w:t>
      </w:r>
      <w:proofErr w:type="spellStart"/>
      <w:r w:rsidRPr="001C2E18">
        <w:t>tanto</w:t>
      </w:r>
      <w:proofErr w:type="spellEnd"/>
      <w:r w:rsidRPr="001C2E18">
        <w:t xml:space="preserve"> o </w:t>
      </w:r>
      <w:proofErr w:type="spellStart"/>
      <w:r w:rsidRPr="001C2E18">
        <w:t>expropriador</w:t>
      </w:r>
      <w:proofErr w:type="spellEnd"/>
      <w:r w:rsidRPr="001C2E18">
        <w:t xml:space="preserve">, </w:t>
      </w:r>
      <w:proofErr w:type="spellStart"/>
      <w:r w:rsidRPr="001C2E18">
        <w:t>tomando</w:t>
      </w:r>
      <w:proofErr w:type="spellEnd"/>
      <w:r w:rsidRPr="001C2E18">
        <w:t xml:space="preserve"> a </w:t>
      </w:r>
      <w:proofErr w:type="spellStart"/>
      <w:r w:rsidRPr="001C2E18">
        <w:t>linguagem</w:t>
      </w:r>
      <w:proofErr w:type="spellEnd"/>
      <w:r w:rsidRPr="001C2E18">
        <w:t xml:space="preserve"> de outros e </w:t>
      </w:r>
      <w:proofErr w:type="spellStart"/>
      <w:r w:rsidRPr="001C2E18">
        <w:t>usando</w:t>
      </w:r>
      <w:proofErr w:type="spellEnd"/>
      <w:r w:rsidRPr="001C2E18">
        <w:t xml:space="preserve">-a </w:t>
      </w:r>
      <w:proofErr w:type="spellStart"/>
      <w:r w:rsidRPr="001C2E18">
        <w:t>para</w:t>
      </w:r>
      <w:proofErr w:type="spellEnd"/>
      <w:r w:rsidRPr="001C2E18">
        <w:t xml:space="preserve"> </w:t>
      </w:r>
      <w:proofErr w:type="spellStart"/>
      <w:r w:rsidRPr="001C2E18">
        <w:t>seus</w:t>
      </w:r>
      <w:proofErr w:type="spellEnd"/>
      <w:r w:rsidRPr="001C2E18">
        <w:t xml:space="preserve"> </w:t>
      </w:r>
      <w:proofErr w:type="spellStart"/>
      <w:r w:rsidRPr="001C2E18">
        <w:t>próprios</w:t>
      </w:r>
      <w:proofErr w:type="spellEnd"/>
      <w:r w:rsidRPr="001C2E18">
        <w:t xml:space="preserve"> fins, </w:t>
      </w:r>
      <w:proofErr w:type="spellStart"/>
      <w:r w:rsidRPr="001C2E18">
        <w:t>quanto</w:t>
      </w:r>
      <w:proofErr w:type="spellEnd"/>
      <w:r w:rsidRPr="001C2E18">
        <w:t xml:space="preserve"> o </w:t>
      </w:r>
      <w:proofErr w:type="spellStart"/>
      <w:r w:rsidRPr="001C2E18">
        <w:t>inovador</w:t>
      </w:r>
      <w:proofErr w:type="spellEnd"/>
      <w:r w:rsidRPr="001C2E18">
        <w:t xml:space="preserve"> </w:t>
      </w:r>
      <w:proofErr w:type="spellStart"/>
      <w:r w:rsidRPr="001C2E18">
        <w:t>que</w:t>
      </w:r>
      <w:proofErr w:type="spellEnd"/>
      <w:r w:rsidRPr="001C2E18">
        <w:t xml:space="preserve"> </w:t>
      </w:r>
      <w:proofErr w:type="spellStart"/>
      <w:r w:rsidRPr="001C2E18">
        <w:t>atua</w:t>
      </w:r>
      <w:proofErr w:type="spellEnd"/>
      <w:r w:rsidRPr="001C2E18">
        <w:t xml:space="preserve"> </w:t>
      </w:r>
      <w:proofErr w:type="spellStart"/>
      <w:r w:rsidRPr="001C2E18">
        <w:t>sobre</w:t>
      </w:r>
      <w:proofErr w:type="spellEnd"/>
      <w:r w:rsidRPr="001C2E18">
        <w:t xml:space="preserve"> a </w:t>
      </w:r>
      <w:proofErr w:type="spellStart"/>
      <w:r w:rsidRPr="001C2E18">
        <w:t>linguagem</w:t>
      </w:r>
      <w:proofErr w:type="spellEnd"/>
      <w:r w:rsidRPr="001C2E18">
        <w:t xml:space="preserve"> de </w:t>
      </w:r>
      <w:proofErr w:type="spellStart"/>
      <w:r w:rsidRPr="001C2E18">
        <w:t>maneira</w:t>
      </w:r>
      <w:proofErr w:type="spellEnd"/>
      <w:r w:rsidRPr="001C2E18">
        <w:t xml:space="preserve"> a </w:t>
      </w:r>
      <w:proofErr w:type="spellStart"/>
      <w:r w:rsidRPr="001C2E18">
        <w:t>induzir</w:t>
      </w:r>
      <w:proofErr w:type="spellEnd"/>
      <w:r w:rsidRPr="001C2E18">
        <w:t xml:space="preserve"> </w:t>
      </w:r>
      <w:proofErr w:type="spellStart"/>
      <w:r w:rsidRPr="001C2E18">
        <w:t>momentâneas</w:t>
      </w:r>
      <w:proofErr w:type="spellEnd"/>
      <w:r w:rsidRPr="001C2E18">
        <w:t xml:space="preserve"> </w:t>
      </w:r>
      <w:proofErr w:type="spellStart"/>
      <w:r w:rsidRPr="001C2E18">
        <w:t>ou</w:t>
      </w:r>
      <w:proofErr w:type="spellEnd"/>
      <w:r w:rsidRPr="001C2E18">
        <w:t xml:space="preserve"> </w:t>
      </w:r>
      <w:proofErr w:type="spellStart"/>
      <w:r w:rsidRPr="001C2E18">
        <w:t>duradouras</w:t>
      </w:r>
      <w:proofErr w:type="spellEnd"/>
      <w:r w:rsidRPr="001C2E18">
        <w:t xml:space="preserve"> </w:t>
      </w:r>
      <w:proofErr w:type="spellStart"/>
      <w:r w:rsidRPr="001C2E18">
        <w:t>mudanças</w:t>
      </w:r>
      <w:proofErr w:type="spellEnd"/>
      <w:r w:rsidRPr="001C2E18">
        <w:t xml:space="preserve"> </w:t>
      </w:r>
      <w:proofErr w:type="spellStart"/>
      <w:r w:rsidRPr="001C2E18">
        <w:t>na</w:t>
      </w:r>
      <w:proofErr w:type="spellEnd"/>
      <w:r w:rsidRPr="001C2E18">
        <w:t xml:space="preserve"> forma </w:t>
      </w:r>
      <w:proofErr w:type="spellStart"/>
      <w:r w:rsidRPr="001C2E18">
        <w:t>como</w:t>
      </w:r>
      <w:proofErr w:type="spellEnd"/>
      <w:r w:rsidRPr="001C2E18">
        <w:t xml:space="preserve"> </w:t>
      </w:r>
      <w:proofErr w:type="spellStart"/>
      <w:r w:rsidRPr="001C2E18">
        <w:t>ela</w:t>
      </w:r>
      <w:proofErr w:type="spellEnd"/>
      <w:r w:rsidRPr="001C2E18">
        <w:t xml:space="preserve"> é </w:t>
      </w:r>
      <w:proofErr w:type="spellStart"/>
      <w:r w:rsidRPr="001C2E18">
        <w:t>usada</w:t>
      </w:r>
      <w:proofErr w:type="spellEnd"/>
      <w:r>
        <w:t>" (POCOCK, 2003, p.49)</w:t>
      </w:r>
    </w:p>
    <w:p w14:paraId="16E5CEE5" w14:textId="77777777" w:rsidR="00B87BBC" w:rsidRDefault="00B87BBC" w:rsidP="00B87BBC">
      <w:r>
        <w:t xml:space="preserve">A pesquisa pretende compreender quais foram as inovações linguísticas por meio da retomada e reinterpretação de textos clássicos da Revolução Americana e os subsequentes debates constitucionais. Essas reinterpretações não surgem somente em novos textos clássicos, mas estão inseridas nas falas de atores, editoriais de jornais e outros documentos. </w:t>
      </w:r>
    </w:p>
    <w:p w14:paraId="3AC67E31" w14:textId="4FAFF3EA" w:rsidR="00B87BBC" w:rsidRDefault="00B87BBC" w:rsidP="008C47BD">
      <w:r w:rsidRPr="0006498C">
        <w:t xml:space="preserve">Nos discursos do período analisado, será possível identificar como cada ator, naquele contexto, </w:t>
      </w:r>
      <w:r w:rsidRPr="0006498C">
        <w:rPr>
          <w:i/>
        </w:rPr>
        <w:t>elegia</w:t>
      </w:r>
      <w:r w:rsidRPr="0006498C">
        <w:t xml:space="preserve"> quais elementos dos textos clássicos da fundação do país ressaltar para defender seus interesses, usando, para isso, o vocabulário já existente - requalificado para adequar-se ao novo contexto.</w:t>
      </w:r>
      <w:r>
        <w:t xml:space="preserve"> </w:t>
      </w:r>
    </w:p>
    <w:p w14:paraId="1DF71168" w14:textId="4D0348DE" w:rsidR="00711DC1" w:rsidRDefault="00D405E3" w:rsidP="00D93856">
      <w:r w:rsidRPr="003B41A8">
        <w:t>Isso nos obriga a enxergar o processo de mudança conceitual como um processo de mudança política, no qual os conceitos que ficaram para trás têm tanta importância quanto os que permaneceram, afinal, foi em uma disputa política e conceitual contra os termos e definições que não permaneceram que nossas concepções de política se formaram.</w:t>
      </w:r>
      <w:r w:rsidR="00564F82">
        <w:t xml:space="preserve"> </w:t>
      </w:r>
      <w:r w:rsidRPr="003B41A8">
        <w:t xml:space="preserve">Considerando </w:t>
      </w:r>
      <w:r w:rsidR="0069687F" w:rsidRPr="003B41A8">
        <w:t xml:space="preserve">a imensa repercussão </w:t>
      </w:r>
      <w:r w:rsidRPr="003B41A8">
        <w:t>dos documentos fundadores dos Estados Unidos na definição de conceitos da ciência política</w:t>
      </w:r>
      <w:r w:rsidR="00031E0A" w:rsidRPr="003B41A8">
        <w:rPr>
          <w:rStyle w:val="FootnoteReference"/>
        </w:rPr>
        <w:footnoteReference w:id="2"/>
      </w:r>
      <w:r w:rsidRPr="003B41A8">
        <w:t xml:space="preserve">, </w:t>
      </w:r>
      <w:r w:rsidR="0069687F" w:rsidRPr="003B41A8">
        <w:t>parece de especial relevância procurar entender como</w:t>
      </w:r>
      <w:r w:rsidR="00912C19" w:rsidRPr="003B41A8">
        <w:t xml:space="preserve"> eles foram interpretadas ao longo do período aqui recortado</w:t>
      </w:r>
      <w:r w:rsidR="0087630F" w:rsidRPr="003B41A8">
        <w:t>.</w:t>
      </w:r>
    </w:p>
    <w:p w14:paraId="46773FBB" w14:textId="3216C5B1" w:rsidR="00711DC1" w:rsidRPr="003B41A8" w:rsidRDefault="00711DC1" w:rsidP="00711DC1">
      <w:r w:rsidRPr="003B41A8">
        <w:t xml:space="preserve">Alguns autores já trataram da retomada de textos clássicos do período revolucionário para entender as argumentações utilizadas durante o conflito (NABERS, 2012; SWEET, 2012; HARTZ, 1952). </w:t>
      </w:r>
      <w:proofErr w:type="spellStart"/>
      <w:r w:rsidRPr="003B41A8">
        <w:t>Nabers</w:t>
      </w:r>
      <w:proofErr w:type="spellEnd"/>
      <w:r w:rsidRPr="003B41A8">
        <w:t xml:space="preserve"> e </w:t>
      </w:r>
      <w:proofErr w:type="spellStart"/>
      <w:r w:rsidRPr="003B41A8">
        <w:t>Sweet</w:t>
      </w:r>
      <w:proofErr w:type="spellEnd"/>
      <w:r w:rsidRPr="003B41A8">
        <w:t xml:space="preserve"> </w:t>
      </w:r>
      <w:r>
        <w:t xml:space="preserve">enfocam </w:t>
      </w:r>
      <w:r w:rsidRPr="003B41A8">
        <w:t xml:space="preserve">os discursos de Lincoln quando presidente e sua concepção de cidadania e constituição. Após a decisão de </w:t>
      </w:r>
      <w:proofErr w:type="spellStart"/>
      <w:r w:rsidRPr="003B41A8">
        <w:rPr>
          <w:i/>
        </w:rPr>
        <w:t>Dred</w:t>
      </w:r>
      <w:proofErr w:type="spellEnd"/>
      <w:r w:rsidRPr="003B41A8">
        <w:rPr>
          <w:i/>
        </w:rPr>
        <w:t xml:space="preserve"> Scott vs. </w:t>
      </w:r>
      <w:proofErr w:type="spellStart"/>
      <w:r w:rsidRPr="003B41A8">
        <w:rPr>
          <w:i/>
        </w:rPr>
        <w:t>Sanford</w:t>
      </w:r>
      <w:proofErr w:type="spellEnd"/>
      <w:r w:rsidRPr="003B41A8">
        <w:t xml:space="preserve">, em que a Suprema Corte determinou um critério de raça para a cidadania americana, o discurso inaugural do presidente Lincoln em 1861 e alguns discursos posteriores trouxeram formas diferentes de entender a cidadania, que já expunham argumentos de direito natural para os negros que seriam utilizados na aprovação das três emendas constitucionais dos anos seguintes. A noção de cidadania por território, </w:t>
      </w:r>
      <w:r>
        <w:t>no discurso inaugural de Lincoln</w:t>
      </w:r>
      <w:r w:rsidRPr="003B41A8">
        <w:rPr>
          <w:rStyle w:val="FootnoteReference"/>
        </w:rPr>
        <w:footnoteReference w:id="3"/>
      </w:r>
      <w:r w:rsidRPr="003B41A8">
        <w:t>, seria oficializada na 14° emenda constitucional (SWEET, 2012, p. 73). A definição desse território como os E</w:t>
      </w:r>
      <w:r>
        <w:t xml:space="preserve">stados </w:t>
      </w:r>
      <w:r w:rsidRPr="003B41A8">
        <w:t>U</w:t>
      </w:r>
      <w:r>
        <w:t>nidos</w:t>
      </w:r>
      <w:r w:rsidRPr="003B41A8">
        <w:t xml:space="preserve">, e não os estados individuais, mostra </w:t>
      </w:r>
      <w:proofErr w:type="spellStart"/>
      <w:r w:rsidRPr="003B41A8">
        <w:t>Kaczorowski</w:t>
      </w:r>
      <w:proofErr w:type="spellEnd"/>
      <w:r w:rsidRPr="003B41A8">
        <w:t xml:space="preserve">, foi um golpe na concepção sulista de </w:t>
      </w:r>
      <w:proofErr w:type="spellStart"/>
      <w:r w:rsidRPr="00C87666">
        <w:rPr>
          <w:i/>
        </w:rPr>
        <w:t>states</w:t>
      </w:r>
      <w:proofErr w:type="spellEnd"/>
      <w:r w:rsidRPr="00C87666">
        <w:rPr>
          <w:i/>
        </w:rPr>
        <w:t xml:space="preserve">' </w:t>
      </w:r>
      <w:proofErr w:type="spellStart"/>
      <w:r w:rsidRPr="00C87666">
        <w:rPr>
          <w:i/>
        </w:rPr>
        <w:t>rights</w:t>
      </w:r>
      <w:proofErr w:type="spellEnd"/>
      <w:r w:rsidRPr="003B41A8">
        <w:t>.</w:t>
      </w:r>
    </w:p>
    <w:p w14:paraId="1AD19711" w14:textId="640C8E3D" w:rsidR="00CA6E0D" w:rsidRDefault="00711DC1" w:rsidP="00711DC1">
      <w:r w:rsidRPr="003B41A8">
        <w:t xml:space="preserve">Para </w:t>
      </w:r>
      <w:proofErr w:type="spellStart"/>
      <w:r w:rsidRPr="003B41A8">
        <w:t>Nabers</w:t>
      </w:r>
      <w:proofErr w:type="spellEnd"/>
      <w:r w:rsidRPr="003B41A8">
        <w:t xml:space="preserve">, a discussão se dá sobre o pensamento constitucional do presidente. Em meio a </w:t>
      </w:r>
      <w:r>
        <w:t>diversas</w:t>
      </w:r>
      <w:r w:rsidRPr="003B41A8">
        <w:t xml:space="preserve"> decisões conservadoras na Suprema Corte, Lincoln defende</w:t>
      </w:r>
      <w:r>
        <w:t>, nesse mesmo discurso,</w:t>
      </w:r>
      <w:r w:rsidRPr="003B41A8">
        <w:t xml:space="preserve"> uma nova linguagem constitucional para os EUA. </w:t>
      </w:r>
      <w:r w:rsidRPr="00191FE6">
        <w:rPr>
          <w:lang w:val="en-US"/>
        </w:rPr>
        <w:t xml:space="preserve">Se, </w:t>
      </w:r>
      <w:proofErr w:type="spellStart"/>
      <w:r w:rsidRPr="00191FE6">
        <w:rPr>
          <w:lang w:val="en-US"/>
        </w:rPr>
        <w:t>até</w:t>
      </w:r>
      <w:proofErr w:type="spellEnd"/>
      <w:r w:rsidRPr="00191FE6">
        <w:rPr>
          <w:lang w:val="en-US"/>
        </w:rPr>
        <w:t xml:space="preserve"> </w:t>
      </w:r>
      <w:proofErr w:type="spellStart"/>
      <w:r w:rsidRPr="00191FE6">
        <w:rPr>
          <w:lang w:val="en-US"/>
        </w:rPr>
        <w:t>então</w:t>
      </w:r>
      <w:proofErr w:type="spellEnd"/>
      <w:r w:rsidRPr="00191FE6">
        <w:rPr>
          <w:lang w:val="en-US"/>
        </w:rPr>
        <w:t xml:space="preserve">, </w:t>
      </w:r>
      <w:proofErr w:type="spellStart"/>
      <w:r w:rsidRPr="00191FE6">
        <w:rPr>
          <w:lang w:val="en-US"/>
        </w:rPr>
        <w:t>esse</w:t>
      </w:r>
      <w:proofErr w:type="spellEnd"/>
      <w:r w:rsidRPr="00191FE6">
        <w:rPr>
          <w:lang w:val="en-US"/>
        </w:rPr>
        <w:t xml:space="preserve"> </w:t>
      </w:r>
      <w:proofErr w:type="spellStart"/>
      <w:r w:rsidRPr="00191FE6">
        <w:rPr>
          <w:lang w:val="en-US"/>
        </w:rPr>
        <w:t>documento</w:t>
      </w:r>
      <w:proofErr w:type="spellEnd"/>
      <w:r w:rsidRPr="00191FE6">
        <w:rPr>
          <w:lang w:val="en-US"/>
        </w:rPr>
        <w:t xml:space="preserve"> era </w:t>
      </w:r>
      <w:proofErr w:type="spellStart"/>
      <w:r w:rsidRPr="00191FE6">
        <w:rPr>
          <w:lang w:val="en-US"/>
        </w:rPr>
        <w:t>praticamente</w:t>
      </w:r>
      <w:proofErr w:type="spellEnd"/>
      <w:r w:rsidRPr="00191FE6">
        <w:rPr>
          <w:lang w:val="en-US"/>
        </w:rPr>
        <w:t xml:space="preserve"> "</w:t>
      </w:r>
      <w:proofErr w:type="spellStart"/>
      <w:r w:rsidRPr="00191FE6">
        <w:rPr>
          <w:lang w:val="en-US"/>
        </w:rPr>
        <w:t>venerado</w:t>
      </w:r>
      <w:proofErr w:type="spellEnd"/>
      <w:r w:rsidRPr="00191FE6">
        <w:rPr>
          <w:lang w:val="en-US"/>
        </w:rPr>
        <w:t>"</w:t>
      </w:r>
      <w:r w:rsidRPr="003B41A8">
        <w:rPr>
          <w:rStyle w:val="FootnoteReference"/>
        </w:rPr>
        <w:footnoteReference w:id="4"/>
      </w:r>
      <w:r w:rsidRPr="00191FE6">
        <w:rPr>
          <w:lang w:val="en-US"/>
        </w:rPr>
        <w:t xml:space="preserve">, Lincoln argumenta </w:t>
      </w:r>
      <w:proofErr w:type="spellStart"/>
      <w:r w:rsidRPr="00191FE6">
        <w:rPr>
          <w:lang w:val="en-US"/>
        </w:rPr>
        <w:t>que</w:t>
      </w:r>
      <w:proofErr w:type="spellEnd"/>
      <w:r w:rsidRPr="00191FE6">
        <w:rPr>
          <w:lang w:val="en-US"/>
        </w:rPr>
        <w:t xml:space="preserve"> "if the policy of the government [...] is to be irrevocably fixed by [...] the Supreme Court [...], the people will have ceased to be their own rulers." </w:t>
      </w:r>
      <w:r w:rsidRPr="003B41A8">
        <w:t>(NABERS, 2012, p. 110). Esse discurso, ao propor uma discussão do lugar do poder (o povo ou a Constituição), traz consigo a possibilidade de alteração desse documento. A aprovação da 13° foi polemizada por levantar essa hipót</w:t>
      </w:r>
      <w:r w:rsidR="00CA6E0D">
        <w:t xml:space="preserve">ese (VORENBERG, 2001, p. 107), mostrando como o processo de diminuição da extensão da soberania dos estados exigiu uma </w:t>
      </w:r>
      <w:proofErr w:type="spellStart"/>
      <w:r w:rsidR="00CA6E0D">
        <w:t>reconceitualização</w:t>
      </w:r>
      <w:proofErr w:type="spellEnd"/>
      <w:r w:rsidR="00CA6E0D">
        <w:t xml:space="preserve"> da Constituição.</w:t>
      </w:r>
    </w:p>
    <w:p w14:paraId="6AD05A1D" w14:textId="77777777" w:rsidR="00711DC1" w:rsidRPr="00191FE6" w:rsidRDefault="00711DC1" w:rsidP="00711DC1">
      <w:pPr>
        <w:rPr>
          <w:lang w:val="en-US"/>
        </w:rPr>
      </w:pPr>
      <w:r w:rsidRPr="003B41A8">
        <w:t xml:space="preserve">O tema dos direitos foi tratado, na literatura, mais sob a ótica da expansão dos direitos dos escravos libertos e o crescente monopólio da regulação desses direitos pelo poder central - sem discutir diretamente qual foi o processo linguístico por trás da perda de força do argumento do direito dos estados (KACZOROWSKI, 1987; HARRIS, 1953; FONER, 1987; RANNEY, 2006). Reinterpretações da Constituição foram tema especialmente em </w:t>
      </w:r>
      <w:proofErr w:type="spellStart"/>
      <w:r w:rsidRPr="003B41A8">
        <w:t>Vorenberg</w:t>
      </w:r>
      <w:proofErr w:type="spellEnd"/>
      <w:r w:rsidRPr="003B41A8">
        <w:t xml:space="preserve"> (2001) que em seu "Final </w:t>
      </w:r>
      <w:proofErr w:type="spellStart"/>
      <w:r w:rsidRPr="003B41A8">
        <w:t>Freedom</w:t>
      </w:r>
      <w:proofErr w:type="spellEnd"/>
      <w:r w:rsidRPr="003B41A8">
        <w:t xml:space="preserve">" identifica o processo pelo qual foi considerado possível alterar a Constituição, uma vez que, da maneira como ela estava escrita, a interpretação seria sempre pró direito dos estados definirem a legalidade da escravidão. </w:t>
      </w:r>
      <w:r w:rsidRPr="00191FE6">
        <w:rPr>
          <w:lang w:val="en-US"/>
        </w:rPr>
        <w:t xml:space="preserve">A </w:t>
      </w:r>
      <w:proofErr w:type="spellStart"/>
      <w:r w:rsidRPr="00191FE6">
        <w:rPr>
          <w:lang w:val="en-US"/>
        </w:rPr>
        <w:t>aprovação</w:t>
      </w:r>
      <w:proofErr w:type="spellEnd"/>
      <w:r w:rsidRPr="00191FE6">
        <w:rPr>
          <w:lang w:val="en-US"/>
        </w:rPr>
        <w:t xml:space="preserve"> da 14° </w:t>
      </w:r>
      <w:proofErr w:type="spellStart"/>
      <w:r w:rsidRPr="00191FE6">
        <w:rPr>
          <w:lang w:val="en-US"/>
        </w:rPr>
        <w:t>emenda</w:t>
      </w:r>
      <w:proofErr w:type="spellEnd"/>
      <w:r w:rsidRPr="00191FE6">
        <w:rPr>
          <w:lang w:val="en-US"/>
        </w:rPr>
        <w:t xml:space="preserve"> </w:t>
      </w:r>
      <w:proofErr w:type="spellStart"/>
      <w:r w:rsidRPr="00191FE6">
        <w:rPr>
          <w:lang w:val="en-US"/>
        </w:rPr>
        <w:t>percorreu</w:t>
      </w:r>
      <w:proofErr w:type="spellEnd"/>
      <w:r w:rsidRPr="00191FE6">
        <w:rPr>
          <w:lang w:val="en-US"/>
        </w:rPr>
        <w:t xml:space="preserve"> um </w:t>
      </w:r>
      <w:proofErr w:type="spellStart"/>
      <w:r w:rsidRPr="00191FE6">
        <w:rPr>
          <w:lang w:val="en-US"/>
        </w:rPr>
        <w:t>caminho</w:t>
      </w:r>
      <w:proofErr w:type="spellEnd"/>
      <w:r w:rsidRPr="00191FE6">
        <w:rPr>
          <w:lang w:val="en-US"/>
        </w:rPr>
        <w:t xml:space="preserve"> similar:</w:t>
      </w:r>
    </w:p>
    <w:p w14:paraId="561DF768" w14:textId="77777777" w:rsidR="00711DC1" w:rsidRPr="003B41A8" w:rsidRDefault="00711DC1" w:rsidP="00711DC1">
      <w:pPr>
        <w:pStyle w:val="NoSpacing"/>
      </w:pPr>
      <w:r w:rsidRPr="003B41A8">
        <w:t>"</w:t>
      </w:r>
      <w:r>
        <w:t>The Fourteenth Amendment</w:t>
      </w:r>
      <w:r w:rsidRPr="003B41A8">
        <w:t xml:space="preserve"> also expressly </w:t>
      </w:r>
      <w:r w:rsidRPr="003B41A8">
        <w:rPr>
          <w:i/>
        </w:rPr>
        <w:t>prohibited the states</w:t>
      </w:r>
      <w:r w:rsidRPr="003B41A8">
        <w:t xml:space="preserve"> from infringing the rights that Americans enjoyed as </w:t>
      </w:r>
      <w:r w:rsidRPr="003B41A8">
        <w:rPr>
          <w:i/>
        </w:rPr>
        <w:t>citizens of the United States</w:t>
      </w:r>
      <w:r w:rsidRPr="003B41A8">
        <w:t xml:space="preserve"> and their rights to</w:t>
      </w:r>
      <w:r>
        <w:t xml:space="preserve"> due process</w:t>
      </w:r>
      <w:r w:rsidRPr="003B41A8">
        <w:t xml:space="preserve"> </w:t>
      </w:r>
      <w:r>
        <w:t xml:space="preserve">and </w:t>
      </w:r>
      <w:r w:rsidRPr="003B41A8">
        <w:t>equal protection of the law" (KACZOROWSKI, 2001, p. 45)</w:t>
      </w:r>
    </w:p>
    <w:p w14:paraId="56A927C6" w14:textId="03D88C5B" w:rsidR="00711DC1" w:rsidRDefault="00711DC1" w:rsidP="00711DC1">
      <w:r w:rsidRPr="003B41A8">
        <w:t xml:space="preserve">A noção de direitos naturais de cidadãos livres, que antes estava confinada aos estados - cabendo a estes definirem quem seriam os cidadãos </w:t>
      </w:r>
      <w:r>
        <w:t>a usufruírem</w:t>
      </w:r>
      <w:r w:rsidRPr="003B41A8">
        <w:t xml:space="preserve"> desses direitos - teria passado a abranger uma cidadania territorialmente mais ampla. Essas novas emendas seriam revolucionárias por criarem um federalismo muito mais centralizado, no qual cortes federais teriam jurisdição sobre leis estaduais de direitos civis. </w:t>
      </w:r>
      <w:r w:rsidRPr="00C87666">
        <w:t>Isso</w:t>
      </w:r>
      <w:r w:rsidRPr="00393EAB">
        <w:rPr>
          <w:color w:val="FF0000"/>
        </w:rPr>
        <w:t xml:space="preserve"> </w:t>
      </w:r>
      <w:r w:rsidRPr="009A4678">
        <w:t>é algo que dialoga</w:t>
      </w:r>
      <w:r w:rsidRPr="003B41A8">
        <w:t xml:space="preserve"> com os escritos </w:t>
      </w:r>
      <w:r w:rsidRPr="003B41A8">
        <w:rPr>
          <w:i/>
        </w:rPr>
        <w:t>Federalistas</w:t>
      </w:r>
      <w:r>
        <w:t>, no que tange a ide</w:t>
      </w:r>
      <w:r w:rsidRPr="003B41A8">
        <w:t>ia de uma soberania popular para a União, e não um conjunto de soberanias estaduais unidas (</w:t>
      </w:r>
      <w:r w:rsidR="00F50645" w:rsidRPr="003B41A8">
        <w:t>ONUF</w:t>
      </w:r>
      <w:r w:rsidRPr="003B41A8">
        <w:t>, 1988, p. 82).</w:t>
      </w:r>
    </w:p>
    <w:p w14:paraId="4E4BAEDE" w14:textId="5365FAF3" w:rsidR="00254AD1" w:rsidRPr="003B41A8" w:rsidRDefault="00A06BAA" w:rsidP="00D93856">
      <w:r>
        <w:t>Todas essas discussões mostram que a</w:t>
      </w:r>
      <w:r w:rsidR="0087630F" w:rsidRPr="003B41A8">
        <w:t xml:space="preserve">s revoluções conceituais trazidas pela Constituição </w:t>
      </w:r>
      <w:r w:rsidR="0069687F" w:rsidRPr="003B41A8">
        <w:t>Norte-</w:t>
      </w:r>
      <w:r w:rsidR="0087630F" w:rsidRPr="003B41A8">
        <w:t>Americana - a principal delas sendo o fato de haver um documento fundador da nação - não geraram conceitos estanques. Pelo contrário, nossa hipótese é que algumas contradições originadas pelos documentos fundamentais daquele país obrigaram os agentes políticos futuros a reinterpretar continuamente esses documentos, com objetivos políticos específicos (seja perpetuar a escravidão</w:t>
      </w:r>
      <w:r w:rsidR="00841445" w:rsidRPr="003B41A8">
        <w:t xml:space="preserve"> ou aumentar a soberania dos estados perante o Congresso).</w:t>
      </w:r>
      <w:r w:rsidR="003C0DF8" w:rsidRPr="003B41A8">
        <w:t xml:space="preserve"> A compreensão dos conflitos por trás dos discursos e linguagens políticas da Guerra Civil Americana nos permite entender melhor como esses conceitos - como liberdade, constituição e soberani</w:t>
      </w:r>
      <w:r w:rsidR="00234F15" w:rsidRPr="003B41A8">
        <w:t>a - ainda hoje são atualizados.</w:t>
      </w:r>
    </w:p>
    <w:p w14:paraId="48806100" w14:textId="77777777" w:rsidR="00234F15" w:rsidRDefault="00234F15" w:rsidP="00D93856">
      <w:r w:rsidRPr="003B41A8">
        <w:t xml:space="preserve">Por </w:t>
      </w:r>
      <w:r w:rsidRPr="00C03C0A">
        <w:t xml:space="preserve">último, </w:t>
      </w:r>
      <w:r w:rsidR="0069601D" w:rsidRPr="00C03C0A">
        <w:t>pode ser de grande valia para a compreensão das transformações de outras sociedades escravocratas do período</w:t>
      </w:r>
      <w:r w:rsidR="0069601D">
        <w:t xml:space="preserve">, inclusive o Brasil, </w:t>
      </w:r>
      <w:r w:rsidRPr="003B41A8">
        <w:t>entender como as mudanças na linguagem política, rumo a menores direitos para os estados individualmente e maior proteção do governo central a direitos individuais</w:t>
      </w:r>
      <w:r w:rsidR="0069601D">
        <w:t xml:space="preserve">, </w:t>
      </w:r>
      <w:r w:rsidRPr="003B41A8">
        <w:t>não geraram grandes alterações no discurso</w:t>
      </w:r>
      <w:r w:rsidR="0069601D">
        <w:t xml:space="preserve"> racista por trás da escravidão.</w:t>
      </w:r>
    </w:p>
    <w:p w14:paraId="7D07E557" w14:textId="77777777" w:rsidR="006B1EDC" w:rsidRDefault="006B1EDC" w:rsidP="006B1EDC"/>
    <w:p w14:paraId="2FAFF1AA" w14:textId="3AA78580" w:rsidR="00191FE6" w:rsidRDefault="00191FE6" w:rsidP="00E212E5">
      <w:pPr>
        <w:ind w:firstLine="709"/>
      </w:pPr>
      <w:r>
        <w:br w:type="page"/>
      </w:r>
    </w:p>
    <w:p w14:paraId="0BD6D4C3" w14:textId="47B94841" w:rsidR="00AA3FCB" w:rsidRPr="003B41A8" w:rsidRDefault="00AA3FCB" w:rsidP="00257D7A">
      <w:pPr>
        <w:pStyle w:val="ListParagraph"/>
        <w:numPr>
          <w:ilvl w:val="0"/>
          <w:numId w:val="9"/>
        </w:numPr>
      </w:pPr>
      <w:r w:rsidRPr="003B41A8">
        <w:t>Bibliografia:</w:t>
      </w:r>
    </w:p>
    <w:p w14:paraId="4F483C4F" w14:textId="68F3B3DC" w:rsidR="007A2A53" w:rsidRDefault="00EC5E0A" w:rsidP="007A2A53">
      <w:pPr>
        <w:ind w:left="426" w:hanging="426"/>
        <w:rPr>
          <w:rFonts w:ascii="Times New Roman" w:hAnsi="Times New Roman"/>
        </w:rPr>
      </w:pPr>
      <w:r>
        <w:rPr>
          <w:rFonts w:ascii="Times New Roman" w:hAnsi="Times New Roman"/>
          <w:lang w:val="en-US"/>
        </w:rPr>
        <w:t>ARMI</w:t>
      </w:r>
      <w:r w:rsidRPr="003B41A8">
        <w:rPr>
          <w:rFonts w:ascii="Times New Roman" w:hAnsi="Times New Roman"/>
          <w:lang w:val="en-US"/>
        </w:rPr>
        <w:t>TAGE</w:t>
      </w:r>
      <w:r w:rsidR="007A2A53" w:rsidRPr="00191FE6">
        <w:rPr>
          <w:rFonts w:ascii="Times New Roman" w:hAnsi="Times New Roman"/>
        </w:rPr>
        <w:t xml:space="preserve">, (2012). </w:t>
      </w:r>
      <w:r w:rsidR="007A2A53" w:rsidRPr="00191FE6">
        <w:rPr>
          <w:rFonts w:ascii="Times New Roman" w:hAnsi="Times New Roman"/>
          <w:i/>
        </w:rPr>
        <w:t>La primera crisis Atlántica: la Revolución Americana.</w:t>
      </w:r>
      <w:r w:rsidR="007A2A53" w:rsidRPr="00191FE6">
        <w:rPr>
          <w:rFonts w:ascii="Times New Roman" w:hAnsi="Times New Roman"/>
        </w:rPr>
        <w:t xml:space="preserve"> México: GM Editores. Disponível em &lt;http://www.20-10historia.com/articulo1.phtml&gt;</w:t>
      </w:r>
    </w:p>
    <w:p w14:paraId="213E8143" w14:textId="77777777" w:rsidR="00AA3FCB" w:rsidRPr="003B41A8" w:rsidRDefault="00AA3FCB" w:rsidP="007A2A53">
      <w:pPr>
        <w:ind w:left="426" w:hanging="426"/>
        <w:rPr>
          <w:rFonts w:ascii="Times New Roman" w:hAnsi="Times New Roman"/>
          <w:lang w:val="en-US"/>
        </w:rPr>
      </w:pPr>
      <w:r w:rsidRPr="00191FE6">
        <w:rPr>
          <w:rFonts w:ascii="Times New Roman" w:hAnsi="Times New Roman"/>
        </w:rPr>
        <w:t xml:space="preserve">BALL, T. and POCOCK, J. G. A (1988). </w:t>
      </w:r>
      <w:r w:rsidRPr="003B41A8">
        <w:rPr>
          <w:rFonts w:ascii="Times New Roman" w:hAnsi="Times New Roman"/>
          <w:i/>
          <w:lang w:val="en-US"/>
        </w:rPr>
        <w:t xml:space="preserve">Introduction. </w:t>
      </w:r>
      <w:r w:rsidRPr="003B41A8">
        <w:rPr>
          <w:rFonts w:ascii="Times New Roman" w:hAnsi="Times New Roman"/>
          <w:lang w:val="en-US"/>
        </w:rPr>
        <w:t xml:space="preserve">In.: </w:t>
      </w:r>
      <w:r w:rsidRPr="00C74A58">
        <w:rPr>
          <w:rFonts w:ascii="Times New Roman" w:hAnsi="Times New Roman"/>
          <w:lang w:val="en-US"/>
        </w:rPr>
        <w:t>idem</w:t>
      </w:r>
      <w:r w:rsidRPr="003B41A8">
        <w:rPr>
          <w:rFonts w:ascii="Times New Roman" w:hAnsi="Times New Roman"/>
          <w:i/>
          <w:lang w:val="en-US"/>
        </w:rPr>
        <w:t xml:space="preserve"> </w:t>
      </w:r>
      <w:r w:rsidRPr="003B41A8">
        <w:rPr>
          <w:rFonts w:ascii="Times New Roman" w:hAnsi="Times New Roman"/>
          <w:lang w:val="en-US"/>
        </w:rPr>
        <w:t xml:space="preserve">(org). </w:t>
      </w:r>
      <w:r w:rsidRPr="00C74A58">
        <w:rPr>
          <w:rFonts w:ascii="Times New Roman" w:hAnsi="Times New Roman"/>
          <w:i/>
          <w:lang w:val="en-US"/>
        </w:rPr>
        <w:t>Conceptual Change and the Constitution.</w:t>
      </w:r>
      <w:r w:rsidRPr="003B41A8">
        <w:rPr>
          <w:rFonts w:ascii="Times New Roman" w:hAnsi="Times New Roman"/>
          <w:lang w:val="en-US"/>
        </w:rPr>
        <w:t xml:space="preserve"> EUA: University Press of Kansas.</w:t>
      </w:r>
    </w:p>
    <w:p w14:paraId="5048819C" w14:textId="77777777" w:rsidR="00AA3FCB" w:rsidRPr="003B41A8" w:rsidRDefault="00AA3FCB" w:rsidP="007A2A53">
      <w:pPr>
        <w:ind w:left="426" w:hanging="426"/>
        <w:rPr>
          <w:rFonts w:ascii="Times New Roman" w:hAnsi="Times New Roman"/>
          <w:lang w:val="en-US"/>
        </w:rPr>
      </w:pPr>
      <w:proofErr w:type="gramStart"/>
      <w:r w:rsidRPr="003B41A8">
        <w:rPr>
          <w:rFonts w:ascii="Times New Roman" w:hAnsi="Times New Roman"/>
          <w:lang w:val="en-US"/>
        </w:rPr>
        <w:t>FONER, E. (1987).</w:t>
      </w:r>
      <w:proofErr w:type="gramEnd"/>
      <w:r w:rsidRPr="003B41A8">
        <w:rPr>
          <w:rFonts w:ascii="Times New Roman" w:hAnsi="Times New Roman"/>
          <w:lang w:val="en-US"/>
        </w:rPr>
        <w:t xml:space="preserve"> </w:t>
      </w:r>
      <w:proofErr w:type="gramStart"/>
      <w:r w:rsidRPr="003B41A8">
        <w:rPr>
          <w:rFonts w:ascii="Times New Roman" w:hAnsi="Times New Roman"/>
          <w:i/>
          <w:lang w:val="en-US"/>
        </w:rPr>
        <w:t>Rights and the Constitution in Black Life during the Civil War and Reconstruction</w:t>
      </w:r>
      <w:r w:rsidRPr="003B41A8">
        <w:rPr>
          <w:rFonts w:ascii="Times New Roman" w:hAnsi="Times New Roman"/>
          <w:lang w:val="en-US"/>
        </w:rPr>
        <w:t>.</w:t>
      </w:r>
      <w:proofErr w:type="gramEnd"/>
      <w:r w:rsidRPr="003B41A8">
        <w:rPr>
          <w:rFonts w:ascii="Times New Roman" w:hAnsi="Times New Roman"/>
          <w:lang w:val="en-US"/>
        </w:rPr>
        <w:t xml:space="preserve"> </w:t>
      </w:r>
      <w:r w:rsidRPr="00C74A58">
        <w:rPr>
          <w:rFonts w:ascii="Times New Roman" w:hAnsi="Times New Roman"/>
          <w:lang w:val="en-US"/>
        </w:rPr>
        <w:t>The Journal of American History</w:t>
      </w:r>
      <w:r w:rsidRPr="003B41A8">
        <w:rPr>
          <w:rFonts w:ascii="Times New Roman" w:hAnsi="Times New Roman"/>
          <w:lang w:val="en-US"/>
        </w:rPr>
        <w:t>, Vol. 74, No. 3, pp. 863-883. EUA: Organization of American Historians.</w:t>
      </w:r>
    </w:p>
    <w:p w14:paraId="08A10FDF" w14:textId="77777777" w:rsidR="00AA3FCB" w:rsidRPr="003B41A8" w:rsidRDefault="00AA3FCB" w:rsidP="007A2A53">
      <w:pPr>
        <w:ind w:left="426" w:hanging="426"/>
        <w:rPr>
          <w:rFonts w:ascii="Times New Roman" w:hAnsi="Times New Roman"/>
          <w:lang w:val="en-US"/>
        </w:rPr>
      </w:pPr>
      <w:r w:rsidRPr="003B41A8">
        <w:rPr>
          <w:rFonts w:ascii="Times New Roman" w:hAnsi="Times New Roman"/>
          <w:lang w:val="en-US"/>
        </w:rPr>
        <w:t xml:space="preserve">FREEHLING, W. (1972). </w:t>
      </w:r>
      <w:r w:rsidRPr="003B41A8">
        <w:rPr>
          <w:rFonts w:ascii="Times New Roman" w:hAnsi="Times New Roman"/>
          <w:i/>
          <w:lang w:val="en-US"/>
        </w:rPr>
        <w:t>The Founding Fathers and Slavery</w:t>
      </w:r>
      <w:r w:rsidRPr="003B41A8">
        <w:rPr>
          <w:rFonts w:ascii="Times New Roman" w:hAnsi="Times New Roman"/>
          <w:lang w:val="en-US"/>
        </w:rPr>
        <w:t xml:space="preserve">. </w:t>
      </w:r>
      <w:r w:rsidRPr="00C74A58">
        <w:rPr>
          <w:rFonts w:ascii="Times New Roman" w:hAnsi="Times New Roman"/>
          <w:lang w:val="en-US"/>
        </w:rPr>
        <w:t xml:space="preserve">The American </w:t>
      </w:r>
      <w:proofErr w:type="spellStart"/>
      <w:r w:rsidRPr="00C74A58">
        <w:rPr>
          <w:rFonts w:ascii="Times New Roman" w:hAnsi="Times New Roman"/>
          <w:lang w:val="en-US"/>
        </w:rPr>
        <w:t>Historican</w:t>
      </w:r>
      <w:proofErr w:type="spellEnd"/>
      <w:r w:rsidRPr="00C74A58">
        <w:rPr>
          <w:rFonts w:ascii="Times New Roman" w:hAnsi="Times New Roman"/>
          <w:lang w:val="en-US"/>
        </w:rPr>
        <w:t xml:space="preserve"> Review</w:t>
      </w:r>
      <w:r w:rsidRPr="003B41A8">
        <w:rPr>
          <w:rFonts w:ascii="Times New Roman" w:hAnsi="Times New Roman"/>
          <w:lang w:val="en-US"/>
        </w:rPr>
        <w:t>, Vol. 77, No. 1, p. 81-93. EUA: American Historical Association.</w:t>
      </w:r>
    </w:p>
    <w:p w14:paraId="70FC1D19" w14:textId="77777777" w:rsidR="001F5F49" w:rsidRPr="00191FE6" w:rsidRDefault="001F5F49" w:rsidP="001F5F49">
      <w:pPr>
        <w:ind w:left="426" w:hanging="426"/>
        <w:rPr>
          <w:lang w:val="en-US"/>
        </w:rPr>
      </w:pPr>
      <w:r w:rsidRPr="003B41A8">
        <w:t xml:space="preserve">HAMILTON, MADISON e JAY. </w:t>
      </w:r>
      <w:r w:rsidRPr="003B41A8">
        <w:rPr>
          <w:i/>
        </w:rPr>
        <w:t xml:space="preserve">O Federalista. </w:t>
      </w:r>
      <w:r w:rsidRPr="003B41A8">
        <w:t xml:space="preserve">Tradução de Hiltomar M. Oliveira. </w:t>
      </w:r>
      <w:r w:rsidRPr="00191FE6">
        <w:rPr>
          <w:lang w:val="en-US"/>
        </w:rPr>
        <w:t xml:space="preserve">Belo Horizonte: Ed. </w:t>
      </w:r>
      <w:proofErr w:type="spellStart"/>
      <w:r w:rsidRPr="00191FE6">
        <w:rPr>
          <w:lang w:val="en-US"/>
        </w:rPr>
        <w:t>Líder</w:t>
      </w:r>
      <w:proofErr w:type="spellEnd"/>
      <w:r w:rsidRPr="00191FE6">
        <w:rPr>
          <w:lang w:val="en-US"/>
        </w:rPr>
        <w:t>, 2003.</w:t>
      </w:r>
    </w:p>
    <w:p w14:paraId="25EA9B74" w14:textId="77777777" w:rsidR="00AA3FCB" w:rsidRPr="003B41A8" w:rsidRDefault="00AA3FCB" w:rsidP="007A2A53">
      <w:pPr>
        <w:ind w:left="426" w:hanging="426"/>
        <w:rPr>
          <w:rFonts w:ascii="Times New Roman" w:hAnsi="Times New Roman"/>
          <w:lang w:val="en-US"/>
        </w:rPr>
      </w:pPr>
      <w:r w:rsidRPr="003B41A8">
        <w:rPr>
          <w:rFonts w:ascii="Times New Roman" w:hAnsi="Times New Roman"/>
          <w:lang w:val="en-US"/>
        </w:rPr>
        <w:t xml:space="preserve">HARRIS, R. J. (1953). </w:t>
      </w:r>
      <w:r w:rsidRPr="003B41A8">
        <w:rPr>
          <w:rFonts w:ascii="Times New Roman" w:hAnsi="Times New Roman"/>
          <w:i/>
          <w:lang w:val="en-US"/>
        </w:rPr>
        <w:t>States' Rights and Vested Interests.</w:t>
      </w:r>
      <w:r w:rsidRPr="003B41A8">
        <w:rPr>
          <w:rFonts w:ascii="Times New Roman" w:hAnsi="Times New Roman"/>
          <w:lang w:val="en-US"/>
        </w:rPr>
        <w:t xml:space="preserve"> </w:t>
      </w:r>
      <w:r w:rsidRPr="00C74A58">
        <w:rPr>
          <w:rFonts w:ascii="Times New Roman" w:hAnsi="Times New Roman"/>
          <w:lang w:val="en-US"/>
        </w:rPr>
        <w:t>The Journal of Politics</w:t>
      </w:r>
      <w:r w:rsidRPr="003B41A8">
        <w:rPr>
          <w:rFonts w:ascii="Times New Roman" w:hAnsi="Times New Roman"/>
          <w:lang w:val="en-US"/>
        </w:rPr>
        <w:t xml:space="preserve">, Vol. 15, No. 4, pp. 457-471. </w:t>
      </w:r>
      <w:proofErr w:type="spellStart"/>
      <w:r w:rsidRPr="003B41A8">
        <w:rPr>
          <w:rFonts w:ascii="Times New Roman" w:hAnsi="Times New Roman"/>
          <w:lang w:val="en-US"/>
        </w:rPr>
        <w:t>Inglaterra</w:t>
      </w:r>
      <w:proofErr w:type="spellEnd"/>
      <w:r w:rsidRPr="003B41A8">
        <w:rPr>
          <w:rFonts w:ascii="Times New Roman" w:hAnsi="Times New Roman"/>
          <w:lang w:val="en-US"/>
        </w:rPr>
        <w:t>: Cambridge University Press.</w:t>
      </w:r>
    </w:p>
    <w:p w14:paraId="345A88E2" w14:textId="77777777" w:rsidR="00AA3FCB" w:rsidRPr="003B41A8" w:rsidRDefault="00AA3FCB" w:rsidP="007A2A53">
      <w:pPr>
        <w:ind w:left="426" w:hanging="426"/>
        <w:rPr>
          <w:rFonts w:ascii="Times New Roman" w:hAnsi="Times New Roman"/>
          <w:lang w:val="en-US"/>
        </w:rPr>
      </w:pPr>
      <w:r w:rsidRPr="003B41A8">
        <w:rPr>
          <w:rFonts w:ascii="Times New Roman" w:hAnsi="Times New Roman"/>
          <w:lang w:val="en-US"/>
        </w:rPr>
        <w:t xml:space="preserve">HARTZ, L. (1952). </w:t>
      </w:r>
      <w:r w:rsidRPr="003B41A8">
        <w:rPr>
          <w:rFonts w:ascii="Times New Roman" w:hAnsi="Times New Roman"/>
          <w:i/>
          <w:lang w:val="en-US"/>
        </w:rPr>
        <w:t>The Reactionary Enlightenment: Southern Political Thought before the Civil War.</w:t>
      </w:r>
      <w:r w:rsidRPr="003B41A8">
        <w:rPr>
          <w:rFonts w:ascii="Times New Roman" w:hAnsi="Times New Roman"/>
          <w:lang w:val="en-US"/>
        </w:rPr>
        <w:t xml:space="preserve"> </w:t>
      </w:r>
      <w:r w:rsidRPr="00C74A58">
        <w:rPr>
          <w:rFonts w:ascii="Times New Roman" w:hAnsi="Times New Roman"/>
          <w:lang w:val="en-US"/>
        </w:rPr>
        <w:t>The Western Political Quarterly</w:t>
      </w:r>
      <w:r w:rsidRPr="003B41A8">
        <w:rPr>
          <w:rFonts w:ascii="Times New Roman" w:hAnsi="Times New Roman"/>
          <w:lang w:val="en-US"/>
        </w:rPr>
        <w:t>, Vol. 5, No. 1, pp. 31-50. EUA: University of Utah.</w:t>
      </w:r>
    </w:p>
    <w:p w14:paraId="53D308B4" w14:textId="77777777" w:rsidR="001F5F49" w:rsidRPr="00191FE6" w:rsidRDefault="001F5F49" w:rsidP="001F5F49">
      <w:pPr>
        <w:ind w:left="426" w:hanging="426"/>
        <w:rPr>
          <w:lang w:val="en-US"/>
        </w:rPr>
      </w:pPr>
      <w:r w:rsidRPr="00191FE6">
        <w:rPr>
          <w:lang w:val="en-US"/>
        </w:rPr>
        <w:t xml:space="preserve">JEFFERSON, T. (1791). </w:t>
      </w:r>
      <w:proofErr w:type="gramStart"/>
      <w:r w:rsidRPr="00191FE6">
        <w:rPr>
          <w:i/>
          <w:lang w:val="en-US"/>
        </w:rPr>
        <w:t xml:space="preserve">Opinions on the </w:t>
      </w:r>
      <w:proofErr w:type="spellStart"/>
      <w:r w:rsidRPr="00191FE6">
        <w:rPr>
          <w:i/>
          <w:lang w:val="en-US"/>
        </w:rPr>
        <w:t>Constitucionality</w:t>
      </w:r>
      <w:proofErr w:type="spellEnd"/>
      <w:r w:rsidRPr="00191FE6">
        <w:rPr>
          <w:i/>
          <w:lang w:val="en-US"/>
        </w:rPr>
        <w:t xml:space="preserve"> of a National Bank</w:t>
      </w:r>
      <w:r w:rsidRPr="00191FE6">
        <w:rPr>
          <w:lang w:val="en-US"/>
        </w:rPr>
        <w:t>.</w:t>
      </w:r>
      <w:proofErr w:type="gramEnd"/>
      <w:r w:rsidRPr="00191FE6">
        <w:rPr>
          <w:lang w:val="en-US"/>
        </w:rPr>
        <w:t xml:space="preserve"> In.: UROFSKY, M and FINKELMAN, P. (org.), </w:t>
      </w:r>
      <w:r w:rsidRPr="00191FE6">
        <w:rPr>
          <w:i/>
          <w:lang w:val="en-US"/>
        </w:rPr>
        <w:t xml:space="preserve">Documents of </w:t>
      </w:r>
      <w:proofErr w:type="spellStart"/>
      <w:proofErr w:type="gramStart"/>
      <w:r w:rsidRPr="00191FE6">
        <w:rPr>
          <w:i/>
          <w:lang w:val="en-US"/>
        </w:rPr>
        <w:t>american</w:t>
      </w:r>
      <w:proofErr w:type="spellEnd"/>
      <w:proofErr w:type="gramEnd"/>
      <w:r w:rsidRPr="00191FE6">
        <w:rPr>
          <w:i/>
          <w:lang w:val="en-US"/>
        </w:rPr>
        <w:t xml:space="preserve"> Constitutional &amp; Legal History</w:t>
      </w:r>
      <w:r w:rsidRPr="00191FE6">
        <w:rPr>
          <w:lang w:val="en-US"/>
        </w:rPr>
        <w:t>, Vol. 1. EUA: Oxford University Press, 2008.</w:t>
      </w:r>
    </w:p>
    <w:p w14:paraId="1042147B" w14:textId="77777777" w:rsidR="00AA3FCB" w:rsidRPr="003B41A8" w:rsidRDefault="00AA3FCB" w:rsidP="007A2A53">
      <w:pPr>
        <w:ind w:left="426" w:hanging="426"/>
        <w:rPr>
          <w:rFonts w:ascii="Times New Roman" w:hAnsi="Times New Roman"/>
          <w:lang w:val="en-US"/>
        </w:rPr>
      </w:pPr>
      <w:r w:rsidRPr="003B41A8">
        <w:rPr>
          <w:rFonts w:ascii="Times New Roman" w:hAnsi="Times New Roman"/>
          <w:lang w:val="en-US"/>
        </w:rPr>
        <w:t xml:space="preserve">KACZOROWSKI, R. J. (1987). </w:t>
      </w:r>
      <w:r w:rsidRPr="003B41A8">
        <w:rPr>
          <w:rFonts w:ascii="Times New Roman" w:hAnsi="Times New Roman"/>
          <w:i/>
          <w:lang w:val="en-US"/>
        </w:rPr>
        <w:t>To Begin the Nation Anew: Congress, Citizenship, and Civil Rights after the Civil War.</w:t>
      </w:r>
      <w:r w:rsidRPr="003B41A8">
        <w:rPr>
          <w:rFonts w:ascii="Times New Roman" w:hAnsi="Times New Roman"/>
          <w:lang w:val="en-US"/>
        </w:rPr>
        <w:t xml:space="preserve"> </w:t>
      </w:r>
      <w:r w:rsidRPr="00C74A58">
        <w:rPr>
          <w:rFonts w:ascii="Times New Roman" w:hAnsi="Times New Roman"/>
          <w:lang w:val="en-US"/>
        </w:rPr>
        <w:t>The American Historical Review</w:t>
      </w:r>
      <w:r w:rsidRPr="003B41A8">
        <w:rPr>
          <w:rFonts w:ascii="Times New Roman" w:hAnsi="Times New Roman"/>
          <w:lang w:val="en-US"/>
        </w:rPr>
        <w:t>, Vol. 92, No. 1, pp. 45-68. EUA: American Historical Association.</w:t>
      </w:r>
    </w:p>
    <w:p w14:paraId="52186602" w14:textId="77777777" w:rsidR="00AA3FCB" w:rsidRPr="003B41A8" w:rsidRDefault="00AA3FCB" w:rsidP="007A2A53">
      <w:pPr>
        <w:ind w:left="426" w:hanging="426"/>
        <w:rPr>
          <w:rFonts w:ascii="Times New Roman" w:hAnsi="Times New Roman"/>
          <w:lang w:val="en-US"/>
        </w:rPr>
      </w:pPr>
      <w:proofErr w:type="spellStart"/>
      <w:r w:rsidRPr="003B41A8">
        <w:rPr>
          <w:rFonts w:ascii="Times New Roman" w:hAnsi="Times New Roman"/>
          <w:lang w:val="en-US"/>
        </w:rPr>
        <w:t>McPHERSON</w:t>
      </w:r>
      <w:proofErr w:type="spellEnd"/>
      <w:r w:rsidRPr="003B41A8">
        <w:rPr>
          <w:rFonts w:ascii="Times New Roman" w:hAnsi="Times New Roman"/>
          <w:lang w:val="en-US"/>
        </w:rPr>
        <w:t xml:space="preserve">, (1988). </w:t>
      </w:r>
      <w:proofErr w:type="gramStart"/>
      <w:r w:rsidRPr="003B41A8">
        <w:rPr>
          <w:rFonts w:ascii="Times New Roman" w:hAnsi="Times New Roman"/>
          <w:i/>
          <w:lang w:val="en-US"/>
        </w:rPr>
        <w:t>The Battle Cry for Freedom</w:t>
      </w:r>
      <w:r w:rsidRPr="003B41A8">
        <w:rPr>
          <w:rFonts w:ascii="Times New Roman" w:hAnsi="Times New Roman"/>
          <w:lang w:val="en-US"/>
        </w:rPr>
        <w:t>.</w:t>
      </w:r>
      <w:proofErr w:type="gramEnd"/>
      <w:r w:rsidRPr="003B41A8">
        <w:rPr>
          <w:rFonts w:ascii="Times New Roman" w:hAnsi="Times New Roman"/>
          <w:lang w:val="en-US"/>
        </w:rPr>
        <w:t xml:space="preserve"> EUA: Oxford University Press</w:t>
      </w:r>
    </w:p>
    <w:p w14:paraId="0D0E44D4" w14:textId="77777777" w:rsidR="00AA3FCB" w:rsidRPr="003B41A8" w:rsidRDefault="00AA3FCB" w:rsidP="007A2A53">
      <w:pPr>
        <w:ind w:left="426" w:hanging="426"/>
        <w:rPr>
          <w:rFonts w:ascii="Times New Roman" w:hAnsi="Times New Roman"/>
          <w:lang w:val="en-US"/>
        </w:rPr>
      </w:pPr>
      <w:r w:rsidRPr="003B41A8">
        <w:rPr>
          <w:rFonts w:ascii="Times New Roman" w:hAnsi="Times New Roman"/>
          <w:lang w:val="en-US"/>
        </w:rPr>
        <w:t xml:space="preserve">NABERS, D. (2012). </w:t>
      </w:r>
      <w:r w:rsidRPr="003B41A8">
        <w:rPr>
          <w:rFonts w:ascii="Times New Roman" w:hAnsi="Times New Roman"/>
          <w:i/>
          <w:lang w:val="en-US"/>
        </w:rPr>
        <w:t>Abraham Lincoln and the Self-Governing Constitution</w:t>
      </w:r>
      <w:r w:rsidRPr="003B41A8">
        <w:rPr>
          <w:rFonts w:ascii="Times New Roman" w:hAnsi="Times New Roman"/>
          <w:lang w:val="en-US"/>
        </w:rPr>
        <w:t xml:space="preserve">. In.: SAMUELS, S. (Ed). </w:t>
      </w:r>
      <w:proofErr w:type="gramStart"/>
      <w:r w:rsidRPr="003B41A8">
        <w:rPr>
          <w:rFonts w:ascii="Times New Roman" w:hAnsi="Times New Roman"/>
          <w:lang w:val="en-US"/>
        </w:rPr>
        <w:t>The Cambridge Companion to Abraham Lincoln.</w:t>
      </w:r>
      <w:proofErr w:type="gramEnd"/>
      <w:r w:rsidRPr="003B41A8">
        <w:rPr>
          <w:rFonts w:ascii="Times New Roman" w:hAnsi="Times New Roman"/>
          <w:lang w:val="en-US"/>
        </w:rPr>
        <w:t xml:space="preserve"> </w:t>
      </w:r>
      <w:proofErr w:type="spellStart"/>
      <w:r w:rsidRPr="003B41A8">
        <w:rPr>
          <w:rFonts w:ascii="Times New Roman" w:hAnsi="Times New Roman"/>
          <w:lang w:val="en-US"/>
        </w:rPr>
        <w:t>Inglaterra</w:t>
      </w:r>
      <w:proofErr w:type="spellEnd"/>
      <w:r w:rsidRPr="003B41A8">
        <w:rPr>
          <w:rFonts w:ascii="Times New Roman" w:hAnsi="Times New Roman"/>
          <w:lang w:val="en-US"/>
        </w:rPr>
        <w:t>: Cambridge University Press</w:t>
      </w:r>
    </w:p>
    <w:p w14:paraId="77733448" w14:textId="77777777" w:rsidR="00AA3FCB" w:rsidRPr="003B41A8" w:rsidRDefault="00AA3FCB" w:rsidP="007A2A53">
      <w:pPr>
        <w:ind w:left="426" w:hanging="426"/>
        <w:rPr>
          <w:rFonts w:ascii="Times New Roman" w:hAnsi="Times New Roman"/>
          <w:lang w:val="en-US"/>
        </w:rPr>
      </w:pPr>
      <w:r w:rsidRPr="003B41A8">
        <w:rPr>
          <w:rFonts w:ascii="Times New Roman" w:hAnsi="Times New Roman"/>
          <w:lang w:val="en-US"/>
        </w:rPr>
        <w:t xml:space="preserve">ONUF, P. S. (1988). </w:t>
      </w:r>
      <w:r w:rsidRPr="003B41A8">
        <w:rPr>
          <w:rFonts w:ascii="Times New Roman" w:hAnsi="Times New Roman"/>
          <w:i/>
          <w:lang w:val="en-US"/>
        </w:rPr>
        <w:t>State Sovereignty and the Making of the Constitution.</w:t>
      </w:r>
      <w:r w:rsidRPr="003B41A8">
        <w:rPr>
          <w:rFonts w:ascii="Times New Roman" w:hAnsi="Times New Roman"/>
          <w:lang w:val="en-US"/>
        </w:rPr>
        <w:t xml:space="preserve"> In.: BALL, T. and POCOCK, J. G. </w:t>
      </w:r>
      <w:proofErr w:type="gramStart"/>
      <w:r w:rsidRPr="003B41A8">
        <w:rPr>
          <w:rFonts w:ascii="Times New Roman" w:hAnsi="Times New Roman"/>
          <w:lang w:val="en-US"/>
        </w:rPr>
        <w:t>A (Ed).</w:t>
      </w:r>
      <w:proofErr w:type="gramEnd"/>
      <w:r w:rsidRPr="003B41A8">
        <w:rPr>
          <w:rFonts w:ascii="Times New Roman" w:hAnsi="Times New Roman"/>
          <w:lang w:val="en-US"/>
        </w:rPr>
        <w:t xml:space="preserve"> </w:t>
      </w:r>
      <w:r w:rsidRPr="00C74A58">
        <w:rPr>
          <w:rFonts w:ascii="Times New Roman" w:hAnsi="Times New Roman"/>
          <w:lang w:val="en-US"/>
        </w:rPr>
        <w:t>Conceptual Change and the Constitution</w:t>
      </w:r>
      <w:r w:rsidRPr="003B41A8">
        <w:rPr>
          <w:rFonts w:ascii="Times New Roman" w:hAnsi="Times New Roman"/>
          <w:lang w:val="en-US"/>
        </w:rPr>
        <w:t>. EUA: University Press of Kansas.</w:t>
      </w:r>
    </w:p>
    <w:p w14:paraId="19A9A200" w14:textId="77777777" w:rsidR="00AA3FCB" w:rsidRPr="00191FE6" w:rsidRDefault="00AA3FCB" w:rsidP="007A2A53">
      <w:pPr>
        <w:ind w:left="426" w:hanging="426"/>
        <w:rPr>
          <w:rFonts w:ascii="Times New Roman" w:hAnsi="Times New Roman"/>
        </w:rPr>
      </w:pPr>
      <w:r w:rsidRPr="003B41A8">
        <w:rPr>
          <w:rFonts w:ascii="Times New Roman" w:hAnsi="Times New Roman"/>
          <w:lang w:val="en-US"/>
        </w:rPr>
        <w:t xml:space="preserve">POCOCK, J. G. A. (1988). </w:t>
      </w:r>
      <w:r w:rsidRPr="003B41A8">
        <w:rPr>
          <w:rFonts w:ascii="Times New Roman" w:hAnsi="Times New Roman"/>
          <w:i/>
          <w:lang w:val="en-US"/>
        </w:rPr>
        <w:t>States, Republics, and Empires: The American Founding in Early Modern Perspective.</w:t>
      </w:r>
      <w:r w:rsidRPr="003B41A8">
        <w:rPr>
          <w:rFonts w:ascii="Times New Roman" w:hAnsi="Times New Roman"/>
          <w:lang w:val="en-US"/>
        </w:rPr>
        <w:t xml:space="preserve"> In.: BALL, T. and POCOCK, J. G. </w:t>
      </w:r>
      <w:proofErr w:type="gramStart"/>
      <w:r w:rsidRPr="003B41A8">
        <w:rPr>
          <w:rFonts w:ascii="Times New Roman" w:hAnsi="Times New Roman"/>
          <w:lang w:val="en-US"/>
        </w:rPr>
        <w:t>A (Ed).</w:t>
      </w:r>
      <w:proofErr w:type="gramEnd"/>
      <w:r w:rsidRPr="003B41A8">
        <w:rPr>
          <w:rFonts w:ascii="Times New Roman" w:hAnsi="Times New Roman"/>
          <w:lang w:val="en-US"/>
        </w:rPr>
        <w:t xml:space="preserve"> </w:t>
      </w:r>
      <w:r w:rsidRPr="00C74A58">
        <w:rPr>
          <w:rFonts w:ascii="Times New Roman" w:hAnsi="Times New Roman"/>
          <w:lang w:val="en-US"/>
        </w:rPr>
        <w:t>Conceptual Change and the Constitution</w:t>
      </w:r>
      <w:r w:rsidRPr="003B41A8">
        <w:rPr>
          <w:rFonts w:ascii="Times New Roman" w:hAnsi="Times New Roman"/>
          <w:lang w:val="en-US"/>
        </w:rPr>
        <w:t xml:space="preserve">. </w:t>
      </w:r>
      <w:r w:rsidRPr="00191FE6">
        <w:rPr>
          <w:rFonts w:ascii="Times New Roman" w:hAnsi="Times New Roman"/>
        </w:rPr>
        <w:t>EUA: University Press of Kansas.</w:t>
      </w:r>
    </w:p>
    <w:p w14:paraId="1BB88696" w14:textId="34F5696F" w:rsidR="00AA3FCB" w:rsidRDefault="001F5F49" w:rsidP="007A2A53">
      <w:pPr>
        <w:ind w:left="426" w:hanging="426"/>
        <w:rPr>
          <w:rFonts w:ascii="Times New Roman" w:hAnsi="Times New Roman"/>
          <w:lang w:val="en-US"/>
        </w:rPr>
      </w:pPr>
      <w:r w:rsidRPr="003B41A8">
        <w:rPr>
          <w:rFonts w:ascii="Times New Roman" w:hAnsi="Times New Roman"/>
          <w:lang w:val="en-US"/>
        </w:rPr>
        <w:t>POCOCK, J. G. A.</w:t>
      </w:r>
      <w:r w:rsidR="00AA3FCB" w:rsidRPr="00191FE6">
        <w:rPr>
          <w:rFonts w:ascii="Times New Roman" w:hAnsi="Times New Roman"/>
        </w:rPr>
        <w:t xml:space="preserve"> (2003). </w:t>
      </w:r>
      <w:r w:rsidR="00AA3FCB" w:rsidRPr="00191FE6">
        <w:rPr>
          <w:rFonts w:ascii="Times New Roman" w:hAnsi="Times New Roman"/>
          <w:i/>
        </w:rPr>
        <w:t>Linguagens do Ideário Político.</w:t>
      </w:r>
      <w:r w:rsidR="00AA3FCB" w:rsidRPr="00191FE6">
        <w:rPr>
          <w:rFonts w:ascii="Times New Roman" w:hAnsi="Times New Roman"/>
        </w:rPr>
        <w:t xml:space="preserve"> </w:t>
      </w:r>
      <w:r w:rsidR="00AA3FCB" w:rsidRPr="003B41A8">
        <w:rPr>
          <w:rFonts w:ascii="Times New Roman" w:hAnsi="Times New Roman"/>
        </w:rPr>
        <w:t xml:space="preserve">Tradução de Fábio Fernandez. </w:t>
      </w:r>
      <w:r w:rsidR="00AA3FCB" w:rsidRPr="003B41A8">
        <w:rPr>
          <w:rFonts w:ascii="Times New Roman" w:hAnsi="Times New Roman"/>
          <w:lang w:val="en-US"/>
        </w:rPr>
        <w:t xml:space="preserve">Org.: </w:t>
      </w:r>
      <w:proofErr w:type="spellStart"/>
      <w:r w:rsidR="00AA3FCB" w:rsidRPr="003B41A8">
        <w:rPr>
          <w:rFonts w:ascii="Times New Roman" w:hAnsi="Times New Roman"/>
          <w:lang w:val="en-US"/>
        </w:rPr>
        <w:t>Sérgio</w:t>
      </w:r>
      <w:proofErr w:type="spellEnd"/>
      <w:r w:rsidR="00AA3FCB" w:rsidRPr="003B41A8">
        <w:rPr>
          <w:rFonts w:ascii="Times New Roman" w:hAnsi="Times New Roman"/>
          <w:lang w:val="en-US"/>
        </w:rPr>
        <w:t xml:space="preserve"> </w:t>
      </w:r>
      <w:proofErr w:type="spellStart"/>
      <w:r w:rsidR="00AA3FCB" w:rsidRPr="003B41A8">
        <w:rPr>
          <w:rFonts w:ascii="Times New Roman" w:hAnsi="Times New Roman"/>
          <w:lang w:val="en-US"/>
        </w:rPr>
        <w:t>Miceli</w:t>
      </w:r>
      <w:proofErr w:type="spellEnd"/>
      <w:r w:rsidR="00AA3FCB" w:rsidRPr="003B41A8">
        <w:rPr>
          <w:rFonts w:ascii="Times New Roman" w:hAnsi="Times New Roman"/>
          <w:lang w:val="en-US"/>
        </w:rPr>
        <w:t>. São Paulo: EDUSP</w:t>
      </w:r>
    </w:p>
    <w:p w14:paraId="110FDEE5" w14:textId="77777777" w:rsidR="00AA3FCB" w:rsidRPr="00191FE6" w:rsidRDefault="00AA3FCB" w:rsidP="007A2A53">
      <w:pPr>
        <w:ind w:left="426" w:hanging="426"/>
        <w:rPr>
          <w:rFonts w:ascii="Times New Roman" w:hAnsi="Times New Roman"/>
        </w:rPr>
      </w:pPr>
      <w:r w:rsidRPr="003B41A8">
        <w:rPr>
          <w:rFonts w:ascii="Times New Roman" w:hAnsi="Times New Roman"/>
          <w:lang w:val="en-US"/>
        </w:rPr>
        <w:t xml:space="preserve">RANNEY, J. A. (2006). </w:t>
      </w:r>
      <w:r w:rsidRPr="003B41A8">
        <w:rPr>
          <w:rFonts w:ascii="Times New Roman" w:hAnsi="Times New Roman"/>
          <w:i/>
          <w:lang w:val="en-US"/>
        </w:rPr>
        <w:t>In the Wake of Slavery: Civil War, Civil Rights, and the Reconstruction of Southern Law</w:t>
      </w:r>
      <w:r w:rsidRPr="003B41A8">
        <w:rPr>
          <w:rFonts w:ascii="Times New Roman" w:hAnsi="Times New Roman"/>
          <w:lang w:val="en-US"/>
        </w:rPr>
        <w:t xml:space="preserve">. </w:t>
      </w:r>
      <w:r w:rsidRPr="00191FE6">
        <w:rPr>
          <w:rFonts w:ascii="Times New Roman" w:hAnsi="Times New Roman"/>
        </w:rPr>
        <w:t>EUA: Praeger.</w:t>
      </w:r>
    </w:p>
    <w:p w14:paraId="33707C54" w14:textId="77777777" w:rsidR="00AA3FCB" w:rsidRPr="003B41A8" w:rsidRDefault="00AA3FCB" w:rsidP="007A2A53">
      <w:pPr>
        <w:ind w:left="426" w:hanging="426"/>
        <w:rPr>
          <w:rFonts w:ascii="Times New Roman" w:hAnsi="Times New Roman"/>
          <w:lang w:val="en-US"/>
        </w:rPr>
      </w:pPr>
      <w:r w:rsidRPr="003B41A8">
        <w:rPr>
          <w:rFonts w:ascii="Times New Roman" w:hAnsi="Times New Roman"/>
          <w:lang w:val="en-US"/>
        </w:rPr>
        <w:t xml:space="preserve">SWEET, T. (2012). </w:t>
      </w:r>
      <w:r w:rsidRPr="003B41A8">
        <w:rPr>
          <w:rFonts w:ascii="Times New Roman" w:hAnsi="Times New Roman"/>
          <w:i/>
          <w:lang w:val="en-US"/>
        </w:rPr>
        <w:t xml:space="preserve">Lincoln and the Natural Nation. </w:t>
      </w:r>
      <w:r w:rsidRPr="003B41A8">
        <w:rPr>
          <w:rFonts w:ascii="Times New Roman" w:hAnsi="Times New Roman"/>
          <w:lang w:val="en-US"/>
        </w:rPr>
        <w:t xml:space="preserve">In.: SAMUELS, S. (Ed). </w:t>
      </w:r>
      <w:proofErr w:type="gramStart"/>
      <w:r w:rsidRPr="003B41A8">
        <w:rPr>
          <w:rFonts w:ascii="Times New Roman" w:hAnsi="Times New Roman"/>
          <w:lang w:val="en-US"/>
        </w:rPr>
        <w:t>The Cambridge Companion to Abraham Lincoln.</w:t>
      </w:r>
      <w:proofErr w:type="gramEnd"/>
      <w:r w:rsidRPr="003B41A8">
        <w:rPr>
          <w:rFonts w:ascii="Times New Roman" w:hAnsi="Times New Roman"/>
          <w:lang w:val="en-US"/>
        </w:rPr>
        <w:t xml:space="preserve"> </w:t>
      </w:r>
      <w:proofErr w:type="spellStart"/>
      <w:r w:rsidRPr="003B41A8">
        <w:rPr>
          <w:rFonts w:ascii="Times New Roman" w:hAnsi="Times New Roman"/>
          <w:lang w:val="en-US"/>
        </w:rPr>
        <w:t>Inglaterra</w:t>
      </w:r>
      <w:proofErr w:type="spellEnd"/>
      <w:r w:rsidRPr="003B41A8">
        <w:rPr>
          <w:rFonts w:ascii="Times New Roman" w:hAnsi="Times New Roman"/>
          <w:lang w:val="en-US"/>
        </w:rPr>
        <w:t>: Cambridge University Press</w:t>
      </w:r>
    </w:p>
    <w:p w14:paraId="602C8503" w14:textId="77777777" w:rsidR="001F5F49" w:rsidRPr="00191FE6" w:rsidRDefault="001F5F49" w:rsidP="001F5F49">
      <w:pPr>
        <w:ind w:left="426" w:hanging="426"/>
        <w:rPr>
          <w:lang w:val="en-US"/>
        </w:rPr>
      </w:pPr>
      <w:r w:rsidRPr="00191FE6">
        <w:rPr>
          <w:lang w:val="en-US"/>
        </w:rPr>
        <w:t xml:space="preserve">TAYLOR, J. (1820). </w:t>
      </w:r>
      <w:proofErr w:type="gramStart"/>
      <w:r w:rsidRPr="00191FE6">
        <w:rPr>
          <w:i/>
          <w:lang w:val="en-US"/>
        </w:rPr>
        <w:t>Defense of States' Rights</w:t>
      </w:r>
      <w:r w:rsidRPr="00191FE6">
        <w:rPr>
          <w:lang w:val="en-US"/>
        </w:rPr>
        <w:t>.</w:t>
      </w:r>
      <w:proofErr w:type="gramEnd"/>
      <w:r w:rsidRPr="00191FE6">
        <w:rPr>
          <w:lang w:val="en-US"/>
        </w:rPr>
        <w:t xml:space="preserve"> In.: UROFSKY, M and FINKELMAN, P. (org.), </w:t>
      </w:r>
      <w:r w:rsidRPr="00191FE6">
        <w:rPr>
          <w:i/>
          <w:lang w:val="en-US"/>
        </w:rPr>
        <w:t xml:space="preserve">Documents of </w:t>
      </w:r>
      <w:proofErr w:type="spellStart"/>
      <w:proofErr w:type="gramStart"/>
      <w:r w:rsidRPr="00191FE6">
        <w:rPr>
          <w:i/>
          <w:lang w:val="en-US"/>
        </w:rPr>
        <w:t>american</w:t>
      </w:r>
      <w:proofErr w:type="spellEnd"/>
      <w:proofErr w:type="gramEnd"/>
      <w:r w:rsidRPr="00191FE6">
        <w:rPr>
          <w:i/>
          <w:lang w:val="en-US"/>
        </w:rPr>
        <w:t xml:space="preserve"> Constitutional &amp; Legal History</w:t>
      </w:r>
      <w:r w:rsidRPr="00191FE6">
        <w:rPr>
          <w:lang w:val="en-US"/>
        </w:rPr>
        <w:t>, Vol. 1. EUA: Oxford University Press, 2008.</w:t>
      </w:r>
    </w:p>
    <w:p w14:paraId="33DDDFF0" w14:textId="77777777" w:rsidR="001F5F49" w:rsidRPr="00191FE6" w:rsidRDefault="001F5F49" w:rsidP="001F5F49">
      <w:pPr>
        <w:ind w:left="426" w:hanging="426"/>
        <w:rPr>
          <w:lang w:val="en-US"/>
        </w:rPr>
      </w:pPr>
      <w:r w:rsidRPr="00191FE6">
        <w:rPr>
          <w:lang w:val="en-US"/>
        </w:rPr>
        <w:t xml:space="preserve">UNITED STATES. </w:t>
      </w:r>
      <w:proofErr w:type="gramStart"/>
      <w:r w:rsidRPr="00191FE6">
        <w:rPr>
          <w:i/>
          <w:lang w:val="en-US"/>
        </w:rPr>
        <w:t>Constitution of the United States</w:t>
      </w:r>
      <w:r w:rsidRPr="00191FE6">
        <w:rPr>
          <w:b/>
          <w:lang w:val="en-US"/>
        </w:rPr>
        <w:t xml:space="preserve"> </w:t>
      </w:r>
      <w:r w:rsidRPr="00191FE6">
        <w:rPr>
          <w:lang w:val="en-US"/>
        </w:rPr>
        <w:t>(1787).</w:t>
      </w:r>
      <w:proofErr w:type="gramEnd"/>
    </w:p>
    <w:p w14:paraId="218D2EE4" w14:textId="77777777" w:rsidR="001F5F49" w:rsidRDefault="001F5F49" w:rsidP="001F5F49">
      <w:pPr>
        <w:ind w:left="426" w:hanging="426"/>
        <w:rPr>
          <w:lang w:val="en-US"/>
        </w:rPr>
      </w:pPr>
      <w:r w:rsidRPr="00191FE6">
        <w:rPr>
          <w:lang w:val="en-US"/>
        </w:rPr>
        <w:t xml:space="preserve">_______________. </w:t>
      </w:r>
      <w:r w:rsidRPr="00191FE6">
        <w:rPr>
          <w:i/>
          <w:lang w:val="en-US"/>
        </w:rPr>
        <w:t xml:space="preserve">Dred Scott vs. </w:t>
      </w:r>
      <w:proofErr w:type="spellStart"/>
      <w:r w:rsidRPr="00191FE6">
        <w:rPr>
          <w:i/>
          <w:lang w:val="en-US"/>
        </w:rPr>
        <w:t>Sandford</w:t>
      </w:r>
      <w:proofErr w:type="spellEnd"/>
      <w:r>
        <w:rPr>
          <w:lang w:val="en-US"/>
        </w:rPr>
        <w:t xml:space="preserve"> (1857).</w:t>
      </w:r>
    </w:p>
    <w:p w14:paraId="2D487B8F" w14:textId="404CA816" w:rsidR="0069441B" w:rsidRPr="003B41A8" w:rsidRDefault="00AA3FCB" w:rsidP="001F5F49">
      <w:pPr>
        <w:ind w:left="426" w:hanging="426"/>
        <w:rPr>
          <w:rFonts w:ascii="Times New Roman" w:hAnsi="Times New Roman"/>
          <w:lang w:val="en-US"/>
        </w:rPr>
      </w:pPr>
      <w:r w:rsidRPr="003B41A8">
        <w:rPr>
          <w:rFonts w:ascii="Times New Roman" w:hAnsi="Times New Roman"/>
          <w:lang w:val="en-US"/>
        </w:rPr>
        <w:t xml:space="preserve">VORENBERG, (2001). </w:t>
      </w:r>
      <w:proofErr w:type="gramStart"/>
      <w:r w:rsidRPr="003B41A8">
        <w:rPr>
          <w:rFonts w:ascii="Times New Roman" w:hAnsi="Times New Roman"/>
          <w:i/>
          <w:lang w:val="en-US"/>
        </w:rPr>
        <w:t>The Final Freedom.</w:t>
      </w:r>
      <w:proofErr w:type="gramEnd"/>
      <w:r w:rsidRPr="003B41A8">
        <w:rPr>
          <w:rFonts w:ascii="Times New Roman" w:hAnsi="Times New Roman"/>
          <w:lang w:val="en-US"/>
        </w:rPr>
        <w:t xml:space="preserve"> </w:t>
      </w:r>
      <w:proofErr w:type="spellStart"/>
      <w:r w:rsidRPr="003B41A8">
        <w:rPr>
          <w:rFonts w:ascii="Times New Roman" w:hAnsi="Times New Roman"/>
          <w:lang w:val="en-US"/>
        </w:rPr>
        <w:t>Inglaterra</w:t>
      </w:r>
      <w:proofErr w:type="spellEnd"/>
      <w:r w:rsidRPr="003B41A8">
        <w:rPr>
          <w:rFonts w:ascii="Times New Roman" w:hAnsi="Times New Roman"/>
          <w:lang w:val="en-US"/>
        </w:rPr>
        <w:t xml:space="preserve">: </w:t>
      </w:r>
      <w:proofErr w:type="spellStart"/>
      <w:r w:rsidRPr="003B41A8">
        <w:rPr>
          <w:rFonts w:ascii="Times New Roman" w:hAnsi="Times New Roman"/>
          <w:lang w:val="en-US"/>
        </w:rPr>
        <w:t>Cambrigde</w:t>
      </w:r>
      <w:proofErr w:type="spellEnd"/>
      <w:r w:rsidRPr="003B41A8">
        <w:rPr>
          <w:rFonts w:ascii="Times New Roman" w:hAnsi="Times New Roman"/>
          <w:lang w:val="en-US"/>
        </w:rPr>
        <w:t xml:space="preserve"> University Press</w:t>
      </w:r>
    </w:p>
    <w:sectPr w:rsidR="0069441B" w:rsidRPr="003B41A8" w:rsidSect="00191FE6">
      <w:headerReference w:type="even" r:id="rId8"/>
      <w:headerReference w:type="default" r:id="rId9"/>
      <w:pgSz w:w="11900" w:h="16840"/>
      <w:pgMar w:top="1440" w:right="1797" w:bottom="1418" w:left="1797"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0009B" w14:textId="77777777" w:rsidR="00EC5E0A" w:rsidRDefault="00EC5E0A" w:rsidP="00D93856">
      <w:r>
        <w:separator/>
      </w:r>
    </w:p>
  </w:endnote>
  <w:endnote w:type="continuationSeparator" w:id="0">
    <w:p w14:paraId="0EB761FA" w14:textId="77777777" w:rsidR="00EC5E0A" w:rsidRDefault="00EC5E0A" w:rsidP="00D9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0093A" w14:textId="77777777" w:rsidR="00EC5E0A" w:rsidRDefault="00EC5E0A" w:rsidP="00D93856">
      <w:r>
        <w:separator/>
      </w:r>
    </w:p>
  </w:footnote>
  <w:footnote w:type="continuationSeparator" w:id="0">
    <w:p w14:paraId="4894FDEA" w14:textId="77777777" w:rsidR="00EC5E0A" w:rsidRDefault="00EC5E0A" w:rsidP="00D93856">
      <w:r>
        <w:continuationSeparator/>
      </w:r>
    </w:p>
  </w:footnote>
  <w:footnote w:id="1">
    <w:p w14:paraId="425D5413" w14:textId="77777777" w:rsidR="00EC5E0A" w:rsidRPr="00191FE6" w:rsidRDefault="00EC5E0A">
      <w:pPr>
        <w:pStyle w:val="FootnoteText"/>
      </w:pPr>
      <w:r>
        <w:rPr>
          <w:rStyle w:val="FootnoteReference"/>
        </w:rPr>
        <w:footnoteRef/>
      </w:r>
      <w:r w:rsidRPr="00191FE6">
        <w:rPr>
          <w:sz w:val="18"/>
          <w:szCs w:val="18"/>
        </w:rPr>
        <w:t>Disponível em &lt;</w:t>
      </w:r>
      <w:r w:rsidRPr="00E80517">
        <w:rPr>
          <w:sz w:val="18"/>
          <w:szCs w:val="18"/>
        </w:rPr>
        <w:t>http://history.furman.edu&gt;</w:t>
      </w:r>
    </w:p>
  </w:footnote>
  <w:footnote w:id="2">
    <w:p w14:paraId="116F36BF" w14:textId="77777777" w:rsidR="00EC5E0A" w:rsidRPr="00191FE6" w:rsidRDefault="00EC5E0A" w:rsidP="00D93856">
      <w:pPr>
        <w:pStyle w:val="FootnoteText"/>
        <w:spacing w:line="240" w:lineRule="auto"/>
      </w:pPr>
      <w:r>
        <w:rPr>
          <w:rStyle w:val="FootnoteReference"/>
        </w:rPr>
        <w:footnoteRef/>
      </w:r>
      <w:r>
        <w:t xml:space="preserve"> </w:t>
      </w:r>
      <w:r w:rsidRPr="00D93856">
        <w:rPr>
          <w:rStyle w:val="SubtleReference"/>
        </w:rPr>
        <w:t>Pocock et al, 1988, discutem as inovações conceituais dos debates Constitucion</w:t>
      </w:r>
      <w:r>
        <w:rPr>
          <w:rStyle w:val="SubtleReference"/>
        </w:rPr>
        <w:t xml:space="preserve">ais; </w:t>
      </w:r>
      <w:r w:rsidRPr="00D93856">
        <w:rPr>
          <w:rStyle w:val="SubtleReference"/>
        </w:rPr>
        <w:t xml:space="preserve"> Armitage, 2007, demonstra o impacto da Declaração de Independência americana em todos os países que se emanciparam posteriormente de uma situação de colônia</w:t>
      </w:r>
    </w:p>
  </w:footnote>
  <w:footnote w:id="3">
    <w:p w14:paraId="7293E8B1" w14:textId="77777777" w:rsidR="00EC5E0A" w:rsidRPr="00191FE6" w:rsidRDefault="00EC5E0A" w:rsidP="00711DC1">
      <w:pPr>
        <w:pStyle w:val="FootnoteText"/>
      </w:pPr>
      <w:r>
        <w:rPr>
          <w:rStyle w:val="FootnoteReference"/>
        </w:rPr>
        <w:footnoteRef/>
      </w:r>
      <w:r w:rsidRPr="00191FE6">
        <w:rPr>
          <w:lang w:val="en-US"/>
        </w:rPr>
        <w:t xml:space="preserve"> </w:t>
      </w:r>
      <w:r w:rsidRPr="00191FE6">
        <w:rPr>
          <w:rStyle w:val="SubtleReference"/>
          <w:lang w:val="en-US"/>
        </w:rPr>
        <w:t xml:space="preserve">"[...] The mystic chords of memory, </w:t>
      </w:r>
      <w:proofErr w:type="spellStart"/>
      <w:r w:rsidRPr="00191FE6">
        <w:rPr>
          <w:rStyle w:val="SubtleReference"/>
          <w:lang w:val="en-US"/>
        </w:rPr>
        <w:t>streching</w:t>
      </w:r>
      <w:proofErr w:type="spellEnd"/>
      <w:r w:rsidRPr="00191FE6">
        <w:rPr>
          <w:rStyle w:val="SubtleReference"/>
          <w:lang w:val="en-US"/>
        </w:rPr>
        <w:t xml:space="preserve"> [...] all over this broad land, will yet swell with the chorus of Union [...]." </w:t>
      </w:r>
      <w:r w:rsidRPr="00D93856">
        <w:rPr>
          <w:rStyle w:val="SubtleReference"/>
        </w:rPr>
        <w:t xml:space="preserve">(Discurso Inaugural de Lincoln, apud </w:t>
      </w:r>
      <w:proofErr w:type="spellStart"/>
      <w:r>
        <w:rPr>
          <w:rStyle w:val="SubtleReference"/>
        </w:rPr>
        <w:t>Sweet</w:t>
      </w:r>
      <w:proofErr w:type="spellEnd"/>
      <w:r>
        <w:rPr>
          <w:rStyle w:val="SubtleReference"/>
        </w:rPr>
        <w:t>, 2012, p. 72</w:t>
      </w:r>
      <w:r w:rsidRPr="00D93856">
        <w:rPr>
          <w:rStyle w:val="SubtleReference"/>
        </w:rPr>
        <w:t>)</w:t>
      </w:r>
    </w:p>
  </w:footnote>
  <w:footnote w:id="4">
    <w:p w14:paraId="2F52CE0E" w14:textId="77777777" w:rsidR="00EC5E0A" w:rsidRPr="00191FE6" w:rsidRDefault="00EC5E0A" w:rsidP="00711DC1">
      <w:pPr>
        <w:pStyle w:val="FootnoteText"/>
      </w:pPr>
      <w:r>
        <w:rPr>
          <w:rStyle w:val="FootnoteReference"/>
        </w:rPr>
        <w:footnoteRef/>
      </w:r>
      <w:r>
        <w:t xml:space="preserve"> </w:t>
      </w:r>
      <w:proofErr w:type="spellStart"/>
      <w:r w:rsidRPr="00D93856">
        <w:rPr>
          <w:rStyle w:val="SubtleReference"/>
        </w:rPr>
        <w:t>Idol</w:t>
      </w:r>
      <w:proofErr w:type="spellEnd"/>
      <w:r w:rsidRPr="00D93856">
        <w:rPr>
          <w:rStyle w:val="SubtleReference"/>
        </w:rPr>
        <w:t xml:space="preserve"> </w:t>
      </w:r>
      <w:proofErr w:type="spellStart"/>
      <w:r w:rsidRPr="00D93856">
        <w:rPr>
          <w:rStyle w:val="SubtleReference"/>
        </w:rPr>
        <w:t>worship</w:t>
      </w:r>
      <w:proofErr w:type="spellEnd"/>
      <w:r w:rsidRPr="00D93856">
        <w:rPr>
          <w:rStyle w:val="SubtleReference"/>
        </w:rPr>
        <w:t xml:space="preserve">, nas palavras de </w:t>
      </w:r>
      <w:proofErr w:type="spellStart"/>
      <w:r w:rsidRPr="00D93856">
        <w:rPr>
          <w:rStyle w:val="SubtleReference"/>
        </w:rPr>
        <w:t>Lydia</w:t>
      </w:r>
      <w:proofErr w:type="spellEnd"/>
      <w:r w:rsidRPr="00D93856">
        <w:rPr>
          <w:rStyle w:val="SubtleReference"/>
        </w:rPr>
        <w:t xml:space="preserve"> Maria </w:t>
      </w:r>
      <w:proofErr w:type="spellStart"/>
      <w:r w:rsidRPr="00D93856">
        <w:rPr>
          <w:rStyle w:val="SubtleReference"/>
        </w:rPr>
        <w:t>Child</w:t>
      </w:r>
      <w:proofErr w:type="spellEnd"/>
      <w:r w:rsidRPr="00D93856">
        <w:rPr>
          <w:rStyle w:val="SubtleReference"/>
        </w:rPr>
        <w:t xml:space="preserve"> (</w:t>
      </w:r>
      <w:r w:rsidRPr="0080140C">
        <w:rPr>
          <w:rStyle w:val="SubtleReference"/>
          <w:i/>
        </w:rPr>
        <w:t>apud</w:t>
      </w:r>
      <w:r w:rsidRPr="00D93856">
        <w:rPr>
          <w:rStyle w:val="SubtleReference"/>
        </w:rPr>
        <w:t xml:space="preserve"> </w:t>
      </w:r>
      <w:proofErr w:type="spellStart"/>
      <w:r w:rsidRPr="00D93856">
        <w:rPr>
          <w:rStyle w:val="SubtleReference"/>
        </w:rPr>
        <w:t>Nabers</w:t>
      </w:r>
      <w:proofErr w:type="spellEnd"/>
      <w:r w:rsidRPr="00D93856">
        <w:rPr>
          <w:rStyle w:val="SubtleReference"/>
        </w:rPr>
        <w:t>, p. 110)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42B25" w14:textId="77777777" w:rsidR="00EC5E0A" w:rsidRDefault="00EC5E0A" w:rsidP="007E50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804BC" w14:textId="77777777" w:rsidR="00EC5E0A" w:rsidRDefault="00EC5E0A" w:rsidP="007E508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78CC0" w14:textId="77777777" w:rsidR="00EC5E0A" w:rsidRDefault="00EC5E0A" w:rsidP="007E50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30D">
      <w:rPr>
        <w:rStyle w:val="PageNumber"/>
        <w:noProof/>
      </w:rPr>
      <w:t>10</w:t>
    </w:r>
    <w:r>
      <w:rPr>
        <w:rStyle w:val="PageNumber"/>
      </w:rPr>
      <w:fldChar w:fldCharType="end"/>
    </w:r>
  </w:p>
  <w:p w14:paraId="7FAF7238" w14:textId="77777777" w:rsidR="00EC5E0A" w:rsidRDefault="00EC5E0A" w:rsidP="007E508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D297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07616"/>
    <w:multiLevelType w:val="hybridMultilevel"/>
    <w:tmpl w:val="840A0968"/>
    <w:lvl w:ilvl="0" w:tplc="90EE6E1C">
      <w:start w:val="1"/>
      <w:numFmt w:val="upperRoman"/>
      <w:lvlText w:val="%1."/>
      <w:lvlJc w:val="right"/>
      <w:pPr>
        <w:ind w:left="1249" w:hanging="18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C983266"/>
    <w:multiLevelType w:val="hybridMultilevel"/>
    <w:tmpl w:val="3B989706"/>
    <w:lvl w:ilvl="0" w:tplc="36B2CF14">
      <w:start w:val="1"/>
      <w:numFmt w:val="upperRoman"/>
      <w:pStyle w:val="Heading1"/>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2E67A16"/>
    <w:multiLevelType w:val="multilevel"/>
    <w:tmpl w:val="7DB4C556"/>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33A2612"/>
    <w:multiLevelType w:val="multilevel"/>
    <w:tmpl w:val="7DB4C556"/>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66237C0"/>
    <w:multiLevelType w:val="hybridMultilevel"/>
    <w:tmpl w:val="3856B450"/>
    <w:lvl w:ilvl="0" w:tplc="F56A9718">
      <w:start w:val="1"/>
      <w:numFmt w:val="lowerRoman"/>
      <w:pStyle w:val="ListParagraph"/>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5CE057B5"/>
    <w:multiLevelType w:val="multilevel"/>
    <w:tmpl w:val="B9FA55E0"/>
    <w:lvl w:ilvl="0">
      <w:start w:val="1"/>
      <w:numFmt w:val="upperRoman"/>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FE87F98"/>
    <w:multiLevelType w:val="hybridMultilevel"/>
    <w:tmpl w:val="A03ED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7"/>
  </w:num>
  <w:num w:numId="5">
    <w:abstractNumId w:val="1"/>
  </w:num>
  <w:num w:numId="6">
    <w:abstractNumId w:val="6"/>
  </w:num>
  <w:num w:numId="7">
    <w:abstractNumId w:val="3"/>
  </w:num>
  <w:num w:numId="8">
    <w:abstractNumId w:val="4"/>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54"/>
    <w:rsid w:val="00030F81"/>
    <w:rsid w:val="00031E0A"/>
    <w:rsid w:val="000359C3"/>
    <w:rsid w:val="000408C0"/>
    <w:rsid w:val="00060AF4"/>
    <w:rsid w:val="0006498C"/>
    <w:rsid w:val="00066076"/>
    <w:rsid w:val="00071E00"/>
    <w:rsid w:val="000B7E2E"/>
    <w:rsid w:val="000C68FB"/>
    <w:rsid w:val="000E3BB1"/>
    <w:rsid w:val="000F5E48"/>
    <w:rsid w:val="001247C3"/>
    <w:rsid w:val="00133F5C"/>
    <w:rsid w:val="0014101D"/>
    <w:rsid w:val="0015758C"/>
    <w:rsid w:val="00162BA9"/>
    <w:rsid w:val="001676A9"/>
    <w:rsid w:val="001737D0"/>
    <w:rsid w:val="0018595B"/>
    <w:rsid w:val="00191FE6"/>
    <w:rsid w:val="001B71F3"/>
    <w:rsid w:val="001D699C"/>
    <w:rsid w:val="001E18F1"/>
    <w:rsid w:val="001E72EA"/>
    <w:rsid w:val="001F5F49"/>
    <w:rsid w:val="00215B30"/>
    <w:rsid w:val="00223613"/>
    <w:rsid w:val="00234F15"/>
    <w:rsid w:val="00254AD1"/>
    <w:rsid w:val="00257D7A"/>
    <w:rsid w:val="002B1AC6"/>
    <w:rsid w:val="002B1C4A"/>
    <w:rsid w:val="002B2EC3"/>
    <w:rsid w:val="002E5BB9"/>
    <w:rsid w:val="002E726C"/>
    <w:rsid w:val="002F4320"/>
    <w:rsid w:val="002F51C9"/>
    <w:rsid w:val="0031186A"/>
    <w:rsid w:val="00320480"/>
    <w:rsid w:val="00326C19"/>
    <w:rsid w:val="0033148C"/>
    <w:rsid w:val="00333E74"/>
    <w:rsid w:val="00333EE7"/>
    <w:rsid w:val="00335301"/>
    <w:rsid w:val="0035171E"/>
    <w:rsid w:val="00385EE1"/>
    <w:rsid w:val="00393EAB"/>
    <w:rsid w:val="003B41A8"/>
    <w:rsid w:val="003C0DF8"/>
    <w:rsid w:val="003E6D4F"/>
    <w:rsid w:val="003E7985"/>
    <w:rsid w:val="003F7B7E"/>
    <w:rsid w:val="004157A3"/>
    <w:rsid w:val="004431AF"/>
    <w:rsid w:val="00460DD1"/>
    <w:rsid w:val="00466B72"/>
    <w:rsid w:val="00482DAB"/>
    <w:rsid w:val="004874A0"/>
    <w:rsid w:val="004B0F27"/>
    <w:rsid w:val="004D39B7"/>
    <w:rsid w:val="004F6871"/>
    <w:rsid w:val="0050108B"/>
    <w:rsid w:val="005035A5"/>
    <w:rsid w:val="0050509E"/>
    <w:rsid w:val="00530B4B"/>
    <w:rsid w:val="005458B7"/>
    <w:rsid w:val="005550D9"/>
    <w:rsid w:val="00557BBE"/>
    <w:rsid w:val="00564F82"/>
    <w:rsid w:val="00582AE2"/>
    <w:rsid w:val="00585FC0"/>
    <w:rsid w:val="005A3CED"/>
    <w:rsid w:val="005A4C05"/>
    <w:rsid w:val="005A5CA0"/>
    <w:rsid w:val="005C3D1D"/>
    <w:rsid w:val="005D35E4"/>
    <w:rsid w:val="005E3DB8"/>
    <w:rsid w:val="005E6C62"/>
    <w:rsid w:val="005E6E56"/>
    <w:rsid w:val="00617FC5"/>
    <w:rsid w:val="00637FA3"/>
    <w:rsid w:val="00654420"/>
    <w:rsid w:val="00656D66"/>
    <w:rsid w:val="006719DC"/>
    <w:rsid w:val="00673A13"/>
    <w:rsid w:val="00677789"/>
    <w:rsid w:val="0069441B"/>
    <w:rsid w:val="0069601D"/>
    <w:rsid w:val="0069687F"/>
    <w:rsid w:val="006A3218"/>
    <w:rsid w:val="006A37B8"/>
    <w:rsid w:val="006A6758"/>
    <w:rsid w:val="006B1EDC"/>
    <w:rsid w:val="006E4ED9"/>
    <w:rsid w:val="006E57ED"/>
    <w:rsid w:val="006F2064"/>
    <w:rsid w:val="00711DC1"/>
    <w:rsid w:val="00716AC6"/>
    <w:rsid w:val="00740CA8"/>
    <w:rsid w:val="00763B51"/>
    <w:rsid w:val="00770799"/>
    <w:rsid w:val="00772230"/>
    <w:rsid w:val="007747F0"/>
    <w:rsid w:val="007867D7"/>
    <w:rsid w:val="007A2A53"/>
    <w:rsid w:val="007B187C"/>
    <w:rsid w:val="007B568E"/>
    <w:rsid w:val="007E08D9"/>
    <w:rsid w:val="007E179B"/>
    <w:rsid w:val="007E31B3"/>
    <w:rsid w:val="007E508D"/>
    <w:rsid w:val="00800701"/>
    <w:rsid w:val="0080140C"/>
    <w:rsid w:val="00813106"/>
    <w:rsid w:val="00841445"/>
    <w:rsid w:val="00846637"/>
    <w:rsid w:val="00854522"/>
    <w:rsid w:val="0087630F"/>
    <w:rsid w:val="008C47BD"/>
    <w:rsid w:val="008E245D"/>
    <w:rsid w:val="00906B34"/>
    <w:rsid w:val="00912C19"/>
    <w:rsid w:val="00917882"/>
    <w:rsid w:val="0092547F"/>
    <w:rsid w:val="009332F9"/>
    <w:rsid w:val="00937BBF"/>
    <w:rsid w:val="00941851"/>
    <w:rsid w:val="0094247A"/>
    <w:rsid w:val="00945F7C"/>
    <w:rsid w:val="00957B58"/>
    <w:rsid w:val="00973A81"/>
    <w:rsid w:val="0098519E"/>
    <w:rsid w:val="009A4678"/>
    <w:rsid w:val="009C73C2"/>
    <w:rsid w:val="009D7F87"/>
    <w:rsid w:val="009E681A"/>
    <w:rsid w:val="00A06BAA"/>
    <w:rsid w:val="00A259D4"/>
    <w:rsid w:val="00A27579"/>
    <w:rsid w:val="00A4030D"/>
    <w:rsid w:val="00A407A9"/>
    <w:rsid w:val="00A67172"/>
    <w:rsid w:val="00A77C3A"/>
    <w:rsid w:val="00A9440B"/>
    <w:rsid w:val="00A96B39"/>
    <w:rsid w:val="00AA3FCB"/>
    <w:rsid w:val="00AB2BB9"/>
    <w:rsid w:val="00AD69BC"/>
    <w:rsid w:val="00AE38EB"/>
    <w:rsid w:val="00B3306A"/>
    <w:rsid w:val="00B40721"/>
    <w:rsid w:val="00B57054"/>
    <w:rsid w:val="00B8442E"/>
    <w:rsid w:val="00B8534D"/>
    <w:rsid w:val="00B87BBC"/>
    <w:rsid w:val="00BA36D6"/>
    <w:rsid w:val="00BC0345"/>
    <w:rsid w:val="00BE49FD"/>
    <w:rsid w:val="00C03C0A"/>
    <w:rsid w:val="00C053E5"/>
    <w:rsid w:val="00C30E5C"/>
    <w:rsid w:val="00C36306"/>
    <w:rsid w:val="00C564CA"/>
    <w:rsid w:val="00C72726"/>
    <w:rsid w:val="00C74A58"/>
    <w:rsid w:val="00C75A5E"/>
    <w:rsid w:val="00C87666"/>
    <w:rsid w:val="00C87ED9"/>
    <w:rsid w:val="00C97E55"/>
    <w:rsid w:val="00CA6E0D"/>
    <w:rsid w:val="00CB3FC9"/>
    <w:rsid w:val="00CD122C"/>
    <w:rsid w:val="00CD2CFC"/>
    <w:rsid w:val="00D071CA"/>
    <w:rsid w:val="00D14291"/>
    <w:rsid w:val="00D405E3"/>
    <w:rsid w:val="00D44C29"/>
    <w:rsid w:val="00D450DE"/>
    <w:rsid w:val="00D93856"/>
    <w:rsid w:val="00D93DD2"/>
    <w:rsid w:val="00DE521E"/>
    <w:rsid w:val="00E026E2"/>
    <w:rsid w:val="00E17D2F"/>
    <w:rsid w:val="00E212E5"/>
    <w:rsid w:val="00E50BFD"/>
    <w:rsid w:val="00E60016"/>
    <w:rsid w:val="00E753B0"/>
    <w:rsid w:val="00E77ABD"/>
    <w:rsid w:val="00E80517"/>
    <w:rsid w:val="00E9049A"/>
    <w:rsid w:val="00EB1B71"/>
    <w:rsid w:val="00EC5E0A"/>
    <w:rsid w:val="00F07FCD"/>
    <w:rsid w:val="00F20179"/>
    <w:rsid w:val="00F50645"/>
    <w:rsid w:val="00F67013"/>
    <w:rsid w:val="00F9278F"/>
    <w:rsid w:val="00FA32BE"/>
    <w:rsid w:val="00FC028C"/>
    <w:rsid w:val="00FC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F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56"/>
    <w:pPr>
      <w:spacing w:line="480" w:lineRule="auto"/>
      <w:ind w:firstLine="851"/>
      <w:jc w:val="both"/>
    </w:pPr>
    <w:rPr>
      <w:rFonts w:ascii="Times" w:hAnsi="Times"/>
    </w:rPr>
  </w:style>
  <w:style w:type="paragraph" w:styleId="Heading1">
    <w:name w:val="heading 1"/>
    <w:basedOn w:val="Normal"/>
    <w:next w:val="Normal"/>
    <w:link w:val="Heading1Char"/>
    <w:uiPriority w:val="9"/>
    <w:qFormat/>
    <w:rsid w:val="00D14291"/>
    <w:pPr>
      <w:keepNext/>
      <w:keepLines/>
      <w:numPr>
        <w:numId w:val="2"/>
      </w:numPr>
      <w:spacing w:before="100" w:after="100"/>
      <w:ind w:hanging="357"/>
      <w:outlineLvl w:val="0"/>
    </w:pPr>
    <w:rPr>
      <w:rFonts w:eastAsiaTheme="majorEastAsia" w:cstheme="majorBidi"/>
    </w:rPr>
  </w:style>
  <w:style w:type="paragraph" w:styleId="Heading2">
    <w:name w:val="heading 2"/>
    <w:basedOn w:val="Normal"/>
    <w:next w:val="Normal"/>
    <w:link w:val="Heading2Char"/>
    <w:uiPriority w:val="9"/>
    <w:unhideWhenUsed/>
    <w:qFormat/>
    <w:rsid w:val="00257D7A"/>
    <w:pPr>
      <w:keepNext/>
      <w:keepLines/>
      <w:spacing w:before="200"/>
      <w:ind w:firstLine="0"/>
      <w:outlineLvl w:val="1"/>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08D9"/>
  </w:style>
  <w:style w:type="character" w:customStyle="1" w:styleId="Heading1Char">
    <w:name w:val="Heading 1 Char"/>
    <w:basedOn w:val="DefaultParagraphFont"/>
    <w:link w:val="Heading1"/>
    <w:uiPriority w:val="9"/>
    <w:rsid w:val="00D14291"/>
    <w:rPr>
      <w:rFonts w:ascii="Times" w:eastAsiaTheme="majorEastAsia" w:hAnsi="Times" w:cstheme="majorBidi"/>
    </w:rPr>
  </w:style>
  <w:style w:type="paragraph" w:styleId="ListBullet">
    <w:name w:val="List Bullet"/>
    <w:basedOn w:val="Normal"/>
    <w:uiPriority w:val="99"/>
    <w:unhideWhenUsed/>
    <w:rsid w:val="007867D7"/>
    <w:pPr>
      <w:numPr>
        <w:numId w:val="1"/>
      </w:numPr>
      <w:contextualSpacing/>
    </w:pPr>
  </w:style>
  <w:style w:type="paragraph" w:styleId="NoSpacing">
    <w:name w:val="No Spacing"/>
    <w:basedOn w:val="Normal"/>
    <w:uiPriority w:val="1"/>
    <w:qFormat/>
    <w:rsid w:val="00257D7A"/>
    <w:pPr>
      <w:spacing w:after="240" w:line="240" w:lineRule="auto"/>
      <w:ind w:left="1701" w:firstLine="0"/>
    </w:pPr>
    <w:rPr>
      <w:sz w:val="22"/>
      <w:szCs w:val="22"/>
      <w:lang w:val="en-US"/>
    </w:rPr>
  </w:style>
  <w:style w:type="paragraph" w:styleId="FootnoteText">
    <w:name w:val="footnote text"/>
    <w:basedOn w:val="Normal"/>
    <w:link w:val="FootnoteTextChar"/>
    <w:uiPriority w:val="99"/>
    <w:unhideWhenUsed/>
    <w:rsid w:val="00031E0A"/>
  </w:style>
  <w:style w:type="character" w:customStyle="1" w:styleId="FootnoteTextChar">
    <w:name w:val="Footnote Text Char"/>
    <w:basedOn w:val="DefaultParagraphFont"/>
    <w:link w:val="FootnoteText"/>
    <w:uiPriority w:val="99"/>
    <w:rsid w:val="00031E0A"/>
    <w:rPr>
      <w:rFonts w:ascii="Times" w:hAnsi="Times"/>
    </w:rPr>
  </w:style>
  <w:style w:type="character" w:styleId="FootnoteReference">
    <w:name w:val="footnote reference"/>
    <w:basedOn w:val="DefaultParagraphFont"/>
    <w:uiPriority w:val="99"/>
    <w:unhideWhenUsed/>
    <w:rsid w:val="00031E0A"/>
    <w:rPr>
      <w:vertAlign w:val="superscript"/>
    </w:rPr>
  </w:style>
  <w:style w:type="paragraph" w:styleId="ListParagraph">
    <w:name w:val="List Paragraph"/>
    <w:basedOn w:val="Normal"/>
    <w:uiPriority w:val="34"/>
    <w:qFormat/>
    <w:rsid w:val="00257D7A"/>
    <w:pPr>
      <w:numPr>
        <w:numId w:val="3"/>
      </w:numPr>
      <w:spacing w:after="120"/>
      <w:ind w:left="1418" w:hanging="142"/>
      <w:contextualSpacing/>
    </w:pPr>
  </w:style>
  <w:style w:type="character" w:styleId="SubtleReference">
    <w:name w:val="Subtle Reference"/>
    <w:uiPriority w:val="31"/>
    <w:qFormat/>
    <w:rsid w:val="00D93856"/>
    <w:rPr>
      <w:sz w:val="18"/>
      <w:szCs w:val="18"/>
    </w:rPr>
  </w:style>
  <w:style w:type="character" w:customStyle="1" w:styleId="Heading2Char">
    <w:name w:val="Heading 2 Char"/>
    <w:basedOn w:val="DefaultParagraphFont"/>
    <w:link w:val="Heading2"/>
    <w:uiPriority w:val="9"/>
    <w:rsid w:val="00257D7A"/>
    <w:rPr>
      <w:rFonts w:ascii="Times" w:eastAsiaTheme="majorEastAsia" w:hAnsi="Times" w:cstheme="majorBidi"/>
      <w:b/>
      <w:bCs/>
    </w:rPr>
  </w:style>
  <w:style w:type="character" w:styleId="CommentReference">
    <w:name w:val="annotation reference"/>
    <w:basedOn w:val="DefaultParagraphFont"/>
    <w:uiPriority w:val="99"/>
    <w:semiHidden/>
    <w:unhideWhenUsed/>
    <w:rsid w:val="00326C19"/>
    <w:rPr>
      <w:sz w:val="18"/>
      <w:szCs w:val="18"/>
    </w:rPr>
  </w:style>
  <w:style w:type="paragraph" w:styleId="CommentText">
    <w:name w:val="annotation text"/>
    <w:basedOn w:val="Normal"/>
    <w:link w:val="CommentTextChar"/>
    <w:uiPriority w:val="99"/>
    <w:semiHidden/>
    <w:unhideWhenUsed/>
    <w:rsid w:val="00326C19"/>
    <w:pPr>
      <w:spacing w:line="240" w:lineRule="auto"/>
    </w:pPr>
  </w:style>
  <w:style w:type="character" w:customStyle="1" w:styleId="CommentTextChar">
    <w:name w:val="Comment Text Char"/>
    <w:basedOn w:val="DefaultParagraphFont"/>
    <w:link w:val="CommentText"/>
    <w:uiPriority w:val="99"/>
    <w:semiHidden/>
    <w:rsid w:val="00326C19"/>
    <w:rPr>
      <w:rFonts w:ascii="Times" w:hAnsi="Times"/>
    </w:rPr>
  </w:style>
  <w:style w:type="paragraph" w:styleId="CommentSubject">
    <w:name w:val="annotation subject"/>
    <w:basedOn w:val="CommentText"/>
    <w:next w:val="CommentText"/>
    <w:link w:val="CommentSubjectChar"/>
    <w:uiPriority w:val="99"/>
    <w:semiHidden/>
    <w:unhideWhenUsed/>
    <w:rsid w:val="00326C19"/>
    <w:rPr>
      <w:b/>
      <w:bCs/>
      <w:sz w:val="20"/>
      <w:szCs w:val="20"/>
    </w:rPr>
  </w:style>
  <w:style w:type="character" w:customStyle="1" w:styleId="CommentSubjectChar">
    <w:name w:val="Comment Subject Char"/>
    <w:basedOn w:val="CommentTextChar"/>
    <w:link w:val="CommentSubject"/>
    <w:uiPriority w:val="99"/>
    <w:semiHidden/>
    <w:rsid w:val="00326C19"/>
    <w:rPr>
      <w:rFonts w:ascii="Times" w:hAnsi="Times"/>
      <w:b/>
      <w:bCs/>
      <w:sz w:val="20"/>
      <w:szCs w:val="20"/>
    </w:rPr>
  </w:style>
  <w:style w:type="paragraph" w:styleId="BalloonText">
    <w:name w:val="Balloon Text"/>
    <w:basedOn w:val="Normal"/>
    <w:link w:val="BalloonTextChar"/>
    <w:uiPriority w:val="99"/>
    <w:semiHidden/>
    <w:unhideWhenUsed/>
    <w:rsid w:val="00326C1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C19"/>
    <w:rPr>
      <w:rFonts w:ascii="Lucida Grande" w:hAnsi="Lucida Grande" w:cs="Lucida Grande"/>
      <w:sz w:val="18"/>
      <w:szCs w:val="18"/>
    </w:rPr>
  </w:style>
  <w:style w:type="character" w:styleId="Hyperlink">
    <w:name w:val="Hyperlink"/>
    <w:basedOn w:val="DefaultParagraphFont"/>
    <w:uiPriority w:val="99"/>
    <w:unhideWhenUsed/>
    <w:rsid w:val="00AA3FCB"/>
    <w:rPr>
      <w:color w:val="0000FF" w:themeColor="hyperlink"/>
      <w:u w:val="single"/>
    </w:rPr>
  </w:style>
  <w:style w:type="paragraph" w:styleId="Header">
    <w:name w:val="header"/>
    <w:basedOn w:val="Normal"/>
    <w:link w:val="HeaderChar"/>
    <w:uiPriority w:val="99"/>
    <w:unhideWhenUsed/>
    <w:rsid w:val="007E508D"/>
    <w:pPr>
      <w:tabs>
        <w:tab w:val="center" w:pos="4320"/>
        <w:tab w:val="right" w:pos="8640"/>
      </w:tabs>
      <w:spacing w:line="240" w:lineRule="auto"/>
    </w:pPr>
  </w:style>
  <w:style w:type="character" w:customStyle="1" w:styleId="HeaderChar">
    <w:name w:val="Header Char"/>
    <w:basedOn w:val="DefaultParagraphFont"/>
    <w:link w:val="Header"/>
    <w:uiPriority w:val="99"/>
    <w:rsid w:val="007E508D"/>
    <w:rPr>
      <w:rFonts w:ascii="Times" w:hAnsi="Times"/>
    </w:rPr>
  </w:style>
  <w:style w:type="character" w:styleId="PageNumber">
    <w:name w:val="page number"/>
    <w:basedOn w:val="DefaultParagraphFont"/>
    <w:uiPriority w:val="99"/>
    <w:semiHidden/>
    <w:unhideWhenUsed/>
    <w:rsid w:val="007E508D"/>
  </w:style>
  <w:style w:type="paragraph" w:styleId="Footer">
    <w:name w:val="footer"/>
    <w:basedOn w:val="Normal"/>
    <w:link w:val="FooterChar"/>
    <w:uiPriority w:val="99"/>
    <w:semiHidden/>
    <w:unhideWhenUsed/>
    <w:rsid w:val="00191FE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91FE6"/>
    <w:rPr>
      <w:rFonts w:ascii="Times" w:hAnsi="Times"/>
    </w:rPr>
  </w:style>
  <w:style w:type="character" w:styleId="FollowedHyperlink">
    <w:name w:val="FollowedHyperlink"/>
    <w:basedOn w:val="DefaultParagraphFont"/>
    <w:uiPriority w:val="99"/>
    <w:semiHidden/>
    <w:unhideWhenUsed/>
    <w:rsid w:val="005458B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56"/>
    <w:pPr>
      <w:spacing w:line="480" w:lineRule="auto"/>
      <w:ind w:firstLine="851"/>
      <w:jc w:val="both"/>
    </w:pPr>
    <w:rPr>
      <w:rFonts w:ascii="Times" w:hAnsi="Times"/>
    </w:rPr>
  </w:style>
  <w:style w:type="paragraph" w:styleId="Heading1">
    <w:name w:val="heading 1"/>
    <w:basedOn w:val="Normal"/>
    <w:next w:val="Normal"/>
    <w:link w:val="Heading1Char"/>
    <w:uiPriority w:val="9"/>
    <w:qFormat/>
    <w:rsid w:val="00D14291"/>
    <w:pPr>
      <w:keepNext/>
      <w:keepLines/>
      <w:numPr>
        <w:numId w:val="2"/>
      </w:numPr>
      <w:spacing w:before="100" w:after="100"/>
      <w:ind w:hanging="357"/>
      <w:outlineLvl w:val="0"/>
    </w:pPr>
    <w:rPr>
      <w:rFonts w:eastAsiaTheme="majorEastAsia" w:cstheme="majorBidi"/>
    </w:rPr>
  </w:style>
  <w:style w:type="paragraph" w:styleId="Heading2">
    <w:name w:val="heading 2"/>
    <w:basedOn w:val="Normal"/>
    <w:next w:val="Normal"/>
    <w:link w:val="Heading2Char"/>
    <w:uiPriority w:val="9"/>
    <w:unhideWhenUsed/>
    <w:qFormat/>
    <w:rsid w:val="00257D7A"/>
    <w:pPr>
      <w:keepNext/>
      <w:keepLines/>
      <w:spacing w:before="200"/>
      <w:ind w:firstLine="0"/>
      <w:outlineLvl w:val="1"/>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08D9"/>
  </w:style>
  <w:style w:type="character" w:customStyle="1" w:styleId="Heading1Char">
    <w:name w:val="Heading 1 Char"/>
    <w:basedOn w:val="DefaultParagraphFont"/>
    <w:link w:val="Heading1"/>
    <w:uiPriority w:val="9"/>
    <w:rsid w:val="00D14291"/>
    <w:rPr>
      <w:rFonts w:ascii="Times" w:eastAsiaTheme="majorEastAsia" w:hAnsi="Times" w:cstheme="majorBidi"/>
    </w:rPr>
  </w:style>
  <w:style w:type="paragraph" w:styleId="ListBullet">
    <w:name w:val="List Bullet"/>
    <w:basedOn w:val="Normal"/>
    <w:uiPriority w:val="99"/>
    <w:unhideWhenUsed/>
    <w:rsid w:val="007867D7"/>
    <w:pPr>
      <w:numPr>
        <w:numId w:val="1"/>
      </w:numPr>
      <w:contextualSpacing/>
    </w:pPr>
  </w:style>
  <w:style w:type="paragraph" w:styleId="NoSpacing">
    <w:name w:val="No Spacing"/>
    <w:basedOn w:val="Normal"/>
    <w:uiPriority w:val="1"/>
    <w:qFormat/>
    <w:rsid w:val="00257D7A"/>
    <w:pPr>
      <w:spacing w:after="240" w:line="240" w:lineRule="auto"/>
      <w:ind w:left="1701" w:firstLine="0"/>
    </w:pPr>
    <w:rPr>
      <w:sz w:val="22"/>
      <w:szCs w:val="22"/>
      <w:lang w:val="en-US"/>
    </w:rPr>
  </w:style>
  <w:style w:type="paragraph" w:styleId="FootnoteText">
    <w:name w:val="footnote text"/>
    <w:basedOn w:val="Normal"/>
    <w:link w:val="FootnoteTextChar"/>
    <w:uiPriority w:val="99"/>
    <w:unhideWhenUsed/>
    <w:rsid w:val="00031E0A"/>
  </w:style>
  <w:style w:type="character" w:customStyle="1" w:styleId="FootnoteTextChar">
    <w:name w:val="Footnote Text Char"/>
    <w:basedOn w:val="DefaultParagraphFont"/>
    <w:link w:val="FootnoteText"/>
    <w:uiPriority w:val="99"/>
    <w:rsid w:val="00031E0A"/>
    <w:rPr>
      <w:rFonts w:ascii="Times" w:hAnsi="Times"/>
    </w:rPr>
  </w:style>
  <w:style w:type="character" w:styleId="FootnoteReference">
    <w:name w:val="footnote reference"/>
    <w:basedOn w:val="DefaultParagraphFont"/>
    <w:uiPriority w:val="99"/>
    <w:unhideWhenUsed/>
    <w:rsid w:val="00031E0A"/>
    <w:rPr>
      <w:vertAlign w:val="superscript"/>
    </w:rPr>
  </w:style>
  <w:style w:type="paragraph" w:styleId="ListParagraph">
    <w:name w:val="List Paragraph"/>
    <w:basedOn w:val="Normal"/>
    <w:uiPriority w:val="34"/>
    <w:qFormat/>
    <w:rsid w:val="00257D7A"/>
    <w:pPr>
      <w:numPr>
        <w:numId w:val="3"/>
      </w:numPr>
      <w:spacing w:after="120"/>
      <w:ind w:left="1418" w:hanging="142"/>
      <w:contextualSpacing/>
    </w:pPr>
  </w:style>
  <w:style w:type="character" w:styleId="SubtleReference">
    <w:name w:val="Subtle Reference"/>
    <w:uiPriority w:val="31"/>
    <w:qFormat/>
    <w:rsid w:val="00D93856"/>
    <w:rPr>
      <w:sz w:val="18"/>
      <w:szCs w:val="18"/>
    </w:rPr>
  </w:style>
  <w:style w:type="character" w:customStyle="1" w:styleId="Heading2Char">
    <w:name w:val="Heading 2 Char"/>
    <w:basedOn w:val="DefaultParagraphFont"/>
    <w:link w:val="Heading2"/>
    <w:uiPriority w:val="9"/>
    <w:rsid w:val="00257D7A"/>
    <w:rPr>
      <w:rFonts w:ascii="Times" w:eastAsiaTheme="majorEastAsia" w:hAnsi="Times" w:cstheme="majorBidi"/>
      <w:b/>
      <w:bCs/>
    </w:rPr>
  </w:style>
  <w:style w:type="character" w:styleId="CommentReference">
    <w:name w:val="annotation reference"/>
    <w:basedOn w:val="DefaultParagraphFont"/>
    <w:uiPriority w:val="99"/>
    <w:semiHidden/>
    <w:unhideWhenUsed/>
    <w:rsid w:val="00326C19"/>
    <w:rPr>
      <w:sz w:val="18"/>
      <w:szCs w:val="18"/>
    </w:rPr>
  </w:style>
  <w:style w:type="paragraph" w:styleId="CommentText">
    <w:name w:val="annotation text"/>
    <w:basedOn w:val="Normal"/>
    <w:link w:val="CommentTextChar"/>
    <w:uiPriority w:val="99"/>
    <w:semiHidden/>
    <w:unhideWhenUsed/>
    <w:rsid w:val="00326C19"/>
    <w:pPr>
      <w:spacing w:line="240" w:lineRule="auto"/>
    </w:pPr>
  </w:style>
  <w:style w:type="character" w:customStyle="1" w:styleId="CommentTextChar">
    <w:name w:val="Comment Text Char"/>
    <w:basedOn w:val="DefaultParagraphFont"/>
    <w:link w:val="CommentText"/>
    <w:uiPriority w:val="99"/>
    <w:semiHidden/>
    <w:rsid w:val="00326C19"/>
    <w:rPr>
      <w:rFonts w:ascii="Times" w:hAnsi="Times"/>
    </w:rPr>
  </w:style>
  <w:style w:type="paragraph" w:styleId="CommentSubject">
    <w:name w:val="annotation subject"/>
    <w:basedOn w:val="CommentText"/>
    <w:next w:val="CommentText"/>
    <w:link w:val="CommentSubjectChar"/>
    <w:uiPriority w:val="99"/>
    <w:semiHidden/>
    <w:unhideWhenUsed/>
    <w:rsid w:val="00326C19"/>
    <w:rPr>
      <w:b/>
      <w:bCs/>
      <w:sz w:val="20"/>
      <w:szCs w:val="20"/>
    </w:rPr>
  </w:style>
  <w:style w:type="character" w:customStyle="1" w:styleId="CommentSubjectChar">
    <w:name w:val="Comment Subject Char"/>
    <w:basedOn w:val="CommentTextChar"/>
    <w:link w:val="CommentSubject"/>
    <w:uiPriority w:val="99"/>
    <w:semiHidden/>
    <w:rsid w:val="00326C19"/>
    <w:rPr>
      <w:rFonts w:ascii="Times" w:hAnsi="Times"/>
      <w:b/>
      <w:bCs/>
      <w:sz w:val="20"/>
      <w:szCs w:val="20"/>
    </w:rPr>
  </w:style>
  <w:style w:type="paragraph" w:styleId="BalloonText">
    <w:name w:val="Balloon Text"/>
    <w:basedOn w:val="Normal"/>
    <w:link w:val="BalloonTextChar"/>
    <w:uiPriority w:val="99"/>
    <w:semiHidden/>
    <w:unhideWhenUsed/>
    <w:rsid w:val="00326C1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C19"/>
    <w:rPr>
      <w:rFonts w:ascii="Lucida Grande" w:hAnsi="Lucida Grande" w:cs="Lucida Grande"/>
      <w:sz w:val="18"/>
      <w:szCs w:val="18"/>
    </w:rPr>
  </w:style>
  <w:style w:type="character" w:styleId="Hyperlink">
    <w:name w:val="Hyperlink"/>
    <w:basedOn w:val="DefaultParagraphFont"/>
    <w:uiPriority w:val="99"/>
    <w:unhideWhenUsed/>
    <w:rsid w:val="00AA3FCB"/>
    <w:rPr>
      <w:color w:val="0000FF" w:themeColor="hyperlink"/>
      <w:u w:val="single"/>
    </w:rPr>
  </w:style>
  <w:style w:type="paragraph" w:styleId="Header">
    <w:name w:val="header"/>
    <w:basedOn w:val="Normal"/>
    <w:link w:val="HeaderChar"/>
    <w:uiPriority w:val="99"/>
    <w:unhideWhenUsed/>
    <w:rsid w:val="007E508D"/>
    <w:pPr>
      <w:tabs>
        <w:tab w:val="center" w:pos="4320"/>
        <w:tab w:val="right" w:pos="8640"/>
      </w:tabs>
      <w:spacing w:line="240" w:lineRule="auto"/>
    </w:pPr>
  </w:style>
  <w:style w:type="character" w:customStyle="1" w:styleId="HeaderChar">
    <w:name w:val="Header Char"/>
    <w:basedOn w:val="DefaultParagraphFont"/>
    <w:link w:val="Header"/>
    <w:uiPriority w:val="99"/>
    <w:rsid w:val="007E508D"/>
    <w:rPr>
      <w:rFonts w:ascii="Times" w:hAnsi="Times"/>
    </w:rPr>
  </w:style>
  <w:style w:type="character" w:styleId="PageNumber">
    <w:name w:val="page number"/>
    <w:basedOn w:val="DefaultParagraphFont"/>
    <w:uiPriority w:val="99"/>
    <w:semiHidden/>
    <w:unhideWhenUsed/>
    <w:rsid w:val="007E508D"/>
  </w:style>
  <w:style w:type="paragraph" w:styleId="Footer">
    <w:name w:val="footer"/>
    <w:basedOn w:val="Normal"/>
    <w:link w:val="FooterChar"/>
    <w:uiPriority w:val="99"/>
    <w:semiHidden/>
    <w:unhideWhenUsed/>
    <w:rsid w:val="00191FE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91FE6"/>
    <w:rPr>
      <w:rFonts w:ascii="Times" w:hAnsi="Times"/>
    </w:rPr>
  </w:style>
  <w:style w:type="character" w:styleId="FollowedHyperlink">
    <w:name w:val="FollowedHyperlink"/>
    <w:basedOn w:val="DefaultParagraphFont"/>
    <w:uiPriority w:val="99"/>
    <w:semiHidden/>
    <w:unhideWhenUsed/>
    <w:rsid w:val="00545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2752">
      <w:bodyDiv w:val="1"/>
      <w:marLeft w:val="0"/>
      <w:marRight w:val="0"/>
      <w:marTop w:val="0"/>
      <w:marBottom w:val="0"/>
      <w:divBdr>
        <w:top w:val="none" w:sz="0" w:space="0" w:color="auto"/>
        <w:left w:val="none" w:sz="0" w:space="0" w:color="auto"/>
        <w:bottom w:val="none" w:sz="0" w:space="0" w:color="auto"/>
        <w:right w:val="none" w:sz="0" w:space="0" w:color="auto"/>
      </w:divBdr>
    </w:div>
    <w:div w:id="212354907">
      <w:bodyDiv w:val="1"/>
      <w:marLeft w:val="0"/>
      <w:marRight w:val="0"/>
      <w:marTop w:val="0"/>
      <w:marBottom w:val="0"/>
      <w:divBdr>
        <w:top w:val="none" w:sz="0" w:space="0" w:color="auto"/>
        <w:left w:val="none" w:sz="0" w:space="0" w:color="auto"/>
        <w:bottom w:val="none" w:sz="0" w:space="0" w:color="auto"/>
        <w:right w:val="none" w:sz="0" w:space="0" w:color="auto"/>
      </w:divBdr>
    </w:div>
    <w:div w:id="2007784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3907</Words>
  <Characters>21841</Characters>
  <Application>Microsoft Macintosh Word</Application>
  <DocSecurity>0</DocSecurity>
  <Lines>383</Lines>
  <Paragraphs>76</Paragraphs>
  <ScaleCrop>false</ScaleCrop>
  <Company>Millward Brown</Company>
  <LinksUpToDate>false</LinksUpToDate>
  <CharactersWithSpaces>25672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Breno Herman Mendes Barlach</dc:creator>
  <cp:keywords/>
  <dc:description/>
  <cp:lastModifiedBy>Breno Herman Mendes Barlach</cp:lastModifiedBy>
  <cp:revision>8</cp:revision>
  <dcterms:created xsi:type="dcterms:W3CDTF">2014-03-22T18:30:00Z</dcterms:created>
  <dcterms:modified xsi:type="dcterms:W3CDTF">2014-03-23T16:26:00Z</dcterms:modified>
</cp:coreProperties>
</file>